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5DBF" w:rsidRDefault="00605DBF"/>
    <w:p w:rsidR="002B782E" w:rsidRDefault="002B782E"/>
    <w:p w:rsidR="00605DBF" w:rsidRDefault="00605DBF"/>
    <w:p w:rsidR="00605DBF" w:rsidRDefault="00605DBF"/>
    <w:p w:rsidR="00605DBF" w:rsidRDefault="00605DBF"/>
    <w:p w:rsidR="00605DBF" w:rsidRDefault="00605DBF"/>
    <w:p w:rsidR="00605DBF" w:rsidRDefault="00605DBF"/>
    <w:p w:rsidR="00605DBF" w:rsidRDefault="00605DBF"/>
    <w:p w:rsidR="00605DBF" w:rsidRDefault="00605DBF" w:rsidP="00605DBF">
      <w:pPr>
        <w:jc w:val="center"/>
      </w:pPr>
    </w:p>
    <w:p w:rsidR="00605DBF" w:rsidRDefault="00605DBF"/>
    <w:p w:rsidR="00605DBF" w:rsidRPr="006D4783" w:rsidRDefault="005A4012" w:rsidP="00605DBF">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Food and Food Culture</w:t>
      </w:r>
    </w:p>
    <w:p w:rsidR="00605DBF" w:rsidRPr="006D4783" w:rsidRDefault="005A4012" w:rsidP="00605DBF">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Student Name</w:t>
      </w:r>
    </w:p>
    <w:p w:rsidR="00605DBF" w:rsidRPr="006D4783" w:rsidRDefault="005A4012" w:rsidP="00605DBF">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Institution Affiliation</w:t>
      </w:r>
    </w:p>
    <w:p w:rsidR="00605DBF" w:rsidRDefault="005A4012" w:rsidP="00605DBF">
      <w:pPr>
        <w:jc w:val="center"/>
      </w:pPr>
      <w:r w:rsidRPr="006D4783">
        <w:rPr>
          <w:rFonts w:ascii="Times New Roman" w:hAnsi="Times New Roman" w:cs="Times New Roman"/>
          <w:color w:val="000000" w:themeColor="text1"/>
          <w:sz w:val="24"/>
          <w:szCs w:val="24"/>
        </w:rPr>
        <w:t>Date</w:t>
      </w:r>
    </w:p>
    <w:p w:rsidR="00605DBF" w:rsidRDefault="00605DBF"/>
    <w:p w:rsidR="00605DBF" w:rsidRDefault="00605DBF"/>
    <w:p w:rsidR="00605DBF" w:rsidRDefault="00605DBF"/>
    <w:p w:rsidR="00605DBF" w:rsidRDefault="00605DBF"/>
    <w:p w:rsidR="00605DBF" w:rsidRDefault="00605DBF"/>
    <w:p w:rsidR="00605DBF" w:rsidRDefault="00605DBF"/>
    <w:p w:rsidR="00605DBF" w:rsidRDefault="00605DBF"/>
    <w:p w:rsidR="00605DBF" w:rsidRDefault="00605DBF"/>
    <w:p w:rsidR="00605DBF" w:rsidRDefault="00605DBF"/>
    <w:p w:rsidR="00605DBF" w:rsidRDefault="00605DBF"/>
    <w:p w:rsidR="00605DBF" w:rsidRDefault="00605DBF"/>
    <w:p w:rsidR="00605DBF" w:rsidRDefault="00605DBF"/>
    <w:p w:rsidR="00605DBF" w:rsidRDefault="00605DBF"/>
    <w:p w:rsidR="00605DBF" w:rsidRDefault="005A4012" w:rsidP="00605DBF">
      <w:pPr>
        <w:spacing w:after="0" w:line="480" w:lineRule="auto"/>
        <w:ind w:firstLine="720"/>
        <w:jc w:val="center"/>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lastRenderedPageBreak/>
        <w:t>Food and Food Culture</w:t>
      </w:r>
    </w:p>
    <w:p w:rsidR="00556234" w:rsidRPr="00556234" w:rsidRDefault="00556234" w:rsidP="00605DBF">
      <w:pPr>
        <w:spacing w:after="0" w:line="480" w:lineRule="auto"/>
        <w:ind w:firstLine="720"/>
        <w:jc w:val="center"/>
        <w:rPr>
          <w:rFonts w:ascii="Times New Roman" w:hAnsi="Times New Roman" w:cs="Times New Roman"/>
          <w:b/>
          <w:color w:val="000000" w:themeColor="text1"/>
          <w:sz w:val="24"/>
          <w:szCs w:val="24"/>
        </w:rPr>
      </w:pPr>
      <w:r w:rsidRPr="00556234">
        <w:rPr>
          <w:rFonts w:ascii="Times New Roman" w:hAnsi="Times New Roman" w:cs="Times New Roman"/>
          <w:b/>
          <w:color w:val="000000" w:themeColor="text1"/>
          <w:sz w:val="24"/>
          <w:szCs w:val="24"/>
        </w:rPr>
        <w:t>The relationship between food choices, norms, and cultural processes.</w:t>
      </w:r>
    </w:p>
    <w:p w:rsidR="00605DBF" w:rsidRPr="00605DBF" w:rsidRDefault="005A4012" w:rsidP="00605DBF">
      <w:pPr>
        <w:spacing w:after="0" w:line="480" w:lineRule="auto"/>
        <w:ind w:firstLine="72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Introduction</w:t>
      </w:r>
    </w:p>
    <w:p w:rsidR="00967DC1" w:rsidRDefault="005A4012"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The re</w:t>
      </w:r>
      <w:r w:rsidR="008F356A">
        <w:rPr>
          <w:rFonts w:ascii="Times New Roman" w:hAnsi="Times New Roman" w:cs="Times New Roman"/>
          <w:color w:val="000000" w:themeColor="text1"/>
          <w:sz w:val="24"/>
          <w:szCs w:val="24"/>
        </w:rPr>
        <w:t xml:space="preserve">lationship between food </w:t>
      </w:r>
      <w:r w:rsidRPr="00605DBF">
        <w:rPr>
          <w:rFonts w:ascii="Times New Roman" w:hAnsi="Times New Roman" w:cs="Times New Roman"/>
          <w:color w:val="000000" w:themeColor="text1"/>
          <w:sz w:val="24"/>
          <w:szCs w:val="24"/>
        </w:rPr>
        <w:t>choices, norms, and cultural processes is extensively stud</w:t>
      </w:r>
      <w:r w:rsidR="006B7E6F">
        <w:rPr>
          <w:rFonts w:ascii="Times New Roman" w:hAnsi="Times New Roman" w:cs="Times New Roman"/>
          <w:color w:val="000000" w:themeColor="text1"/>
          <w:sz w:val="24"/>
          <w:szCs w:val="24"/>
        </w:rPr>
        <w:t>ied in today's world due to its</w:t>
      </w:r>
      <w:r w:rsidRPr="00605DBF">
        <w:rPr>
          <w:rFonts w:ascii="Times New Roman" w:hAnsi="Times New Roman" w:cs="Times New Roman"/>
          <w:color w:val="000000" w:themeColor="text1"/>
          <w:sz w:val="24"/>
          <w:szCs w:val="24"/>
        </w:rPr>
        <w:t xml:space="preserve"> significance in society. Research focuses on this topic aiming at promoting the lifestyles of people. Research suggests that culture and social norms impact food choices and the health outcomes of the different practices. The multicultural environment created by global socialization, communication, and networking suggests the need for knowledge on the impact of social-economic and the environmental impact of food culture to society</w:t>
      </w:r>
      <w:r>
        <w:rPr>
          <w:rFonts w:ascii="Times New Roman" w:hAnsi="Times New Roman" w:cs="Times New Roman"/>
          <w:color w:val="000000" w:themeColor="text1"/>
          <w:sz w:val="24"/>
          <w:szCs w:val="24"/>
        </w:rPr>
        <w:t xml:space="preserve"> (</w:t>
      </w:r>
      <w:r w:rsidRPr="00605DBF">
        <w:rPr>
          <w:rFonts w:ascii="Times New Roman" w:hAnsi="Times New Roman" w:cs="Times New Roman"/>
          <w:color w:val="000000" w:themeColor="text1"/>
          <w:sz w:val="24"/>
          <w:szCs w:val="24"/>
        </w:rPr>
        <w:t>Flemmen, Hjellbrekke</w:t>
      </w:r>
      <w:r w:rsidR="008F356A">
        <w:rPr>
          <w:rFonts w:ascii="Times New Roman" w:hAnsi="Times New Roman" w:cs="Times New Roman"/>
          <w:color w:val="000000" w:themeColor="text1"/>
          <w:sz w:val="24"/>
          <w:szCs w:val="24"/>
        </w:rPr>
        <w:t xml:space="preserve"> </w:t>
      </w:r>
      <w:r w:rsidRPr="00605DBF">
        <w:rPr>
          <w:rFonts w:ascii="Times New Roman" w:hAnsi="Times New Roman" w:cs="Times New Roman"/>
          <w:color w:val="000000" w:themeColor="text1"/>
          <w:sz w:val="24"/>
          <w:szCs w:val="24"/>
        </w:rPr>
        <w:t>&amp;</w:t>
      </w:r>
      <w:r w:rsidR="008F356A">
        <w:rPr>
          <w:rFonts w:ascii="Times New Roman" w:hAnsi="Times New Roman" w:cs="Times New Roman"/>
          <w:color w:val="000000" w:themeColor="text1"/>
          <w:sz w:val="24"/>
          <w:szCs w:val="24"/>
        </w:rPr>
        <w:t xml:space="preserve"> </w:t>
      </w:r>
      <w:r w:rsidRPr="00605DBF">
        <w:rPr>
          <w:rFonts w:ascii="Times New Roman" w:hAnsi="Times New Roman" w:cs="Times New Roman"/>
          <w:color w:val="000000" w:themeColor="text1"/>
          <w:sz w:val="24"/>
          <w:szCs w:val="24"/>
        </w:rPr>
        <w:t>Jarness, 2017</w:t>
      </w:r>
      <w:r>
        <w:rPr>
          <w:rFonts w:ascii="Times New Roman" w:hAnsi="Times New Roman" w:cs="Times New Roman"/>
          <w:color w:val="000000" w:themeColor="text1"/>
          <w:sz w:val="24"/>
          <w:szCs w:val="24"/>
        </w:rPr>
        <w:t>)</w:t>
      </w:r>
      <w:r w:rsidRPr="00605DBF">
        <w:rPr>
          <w:rFonts w:ascii="Times New Roman" w:hAnsi="Times New Roman" w:cs="Times New Roman"/>
          <w:color w:val="000000" w:themeColor="text1"/>
          <w:sz w:val="24"/>
          <w:szCs w:val="24"/>
        </w:rPr>
        <w:t xml:space="preserve">. </w:t>
      </w:r>
      <w:r w:rsidR="00186326" w:rsidRPr="00605DBF">
        <w:rPr>
          <w:rFonts w:ascii="Times New Roman" w:hAnsi="Times New Roman" w:cs="Times New Roman"/>
          <w:color w:val="000000" w:themeColor="text1"/>
          <w:sz w:val="24"/>
          <w:szCs w:val="24"/>
        </w:rPr>
        <w:t xml:space="preserve">Understanding of cultural and </w:t>
      </w:r>
      <w:r w:rsidR="00872727" w:rsidRPr="00605DBF">
        <w:rPr>
          <w:rFonts w:ascii="Times New Roman" w:hAnsi="Times New Roman" w:cs="Times New Roman"/>
          <w:color w:val="000000" w:themeColor="text1"/>
          <w:sz w:val="24"/>
          <w:szCs w:val="24"/>
        </w:rPr>
        <w:t>sub cultural</w:t>
      </w:r>
      <w:r w:rsidR="00186326" w:rsidRPr="00605DBF">
        <w:rPr>
          <w:rFonts w:ascii="Times New Roman" w:hAnsi="Times New Roman" w:cs="Times New Roman"/>
          <w:color w:val="000000" w:themeColor="text1"/>
          <w:sz w:val="24"/>
          <w:szCs w:val="24"/>
        </w:rPr>
        <w:t xml:space="preserve"> realities is essential to comprehend the behavior of people and transformation concerning the food and food culture. The multicultural language and ethnic identities suggest the understanding of sustainable lifestyle in various societies related to food. The cultural dimensions concerning ethnicity include consumption preferences, preparation methods, and food choices, which have a significant impact on people.</w:t>
      </w:r>
    </w:p>
    <w:p w:rsidR="008F356A" w:rsidRDefault="005A4012"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 Research reveals that food is the signature expression of subcultures and cultures in a different society. In the modern age, the connection between human being</w:t>
      </w:r>
      <w:r w:rsidR="008F356A">
        <w:rPr>
          <w:rFonts w:ascii="Times New Roman" w:hAnsi="Times New Roman" w:cs="Times New Roman"/>
          <w:color w:val="000000" w:themeColor="text1"/>
          <w:sz w:val="24"/>
          <w:szCs w:val="24"/>
        </w:rPr>
        <w:t>s</w:t>
      </w:r>
      <w:r w:rsidRPr="00605DBF">
        <w:rPr>
          <w:rFonts w:ascii="Times New Roman" w:hAnsi="Times New Roman" w:cs="Times New Roman"/>
          <w:color w:val="000000" w:themeColor="text1"/>
          <w:sz w:val="24"/>
          <w:szCs w:val="24"/>
        </w:rPr>
        <w:t xml:space="preserve"> and food is acknowledged as a symbolic value which is linked to enhancement of collective self, social, and individual. However, the soci</w:t>
      </w:r>
      <w:r w:rsidR="00A207F7" w:rsidRPr="00605DBF">
        <w:rPr>
          <w:rFonts w:ascii="Times New Roman" w:hAnsi="Times New Roman" w:cs="Times New Roman"/>
          <w:color w:val="000000" w:themeColor="text1"/>
          <w:sz w:val="24"/>
          <w:szCs w:val="24"/>
        </w:rPr>
        <w:t>al, economic, and upbringing of</w:t>
      </w:r>
      <w:r w:rsidR="008F356A">
        <w:rPr>
          <w:rFonts w:ascii="Times New Roman" w:hAnsi="Times New Roman" w:cs="Times New Roman"/>
          <w:color w:val="000000" w:themeColor="text1"/>
          <w:sz w:val="24"/>
          <w:szCs w:val="24"/>
        </w:rPr>
        <w:t xml:space="preserve"> </w:t>
      </w:r>
      <w:r w:rsidR="00A207F7" w:rsidRPr="00605DBF">
        <w:rPr>
          <w:rFonts w:ascii="Times New Roman" w:hAnsi="Times New Roman" w:cs="Times New Roman"/>
          <w:color w:val="000000" w:themeColor="text1"/>
          <w:sz w:val="24"/>
          <w:szCs w:val="24"/>
        </w:rPr>
        <w:t>people</w:t>
      </w:r>
      <w:r w:rsidRPr="00605DBF">
        <w:rPr>
          <w:rFonts w:ascii="Times New Roman" w:hAnsi="Times New Roman" w:cs="Times New Roman"/>
          <w:color w:val="000000" w:themeColor="text1"/>
          <w:sz w:val="24"/>
          <w:szCs w:val="24"/>
        </w:rPr>
        <w:t xml:space="preserve"> impacts their </w:t>
      </w:r>
      <w:r w:rsidR="00A207F7" w:rsidRPr="00605DBF">
        <w:rPr>
          <w:rFonts w:ascii="Times New Roman" w:hAnsi="Times New Roman" w:cs="Times New Roman"/>
          <w:color w:val="000000" w:themeColor="text1"/>
          <w:sz w:val="24"/>
          <w:szCs w:val="24"/>
        </w:rPr>
        <w:t>connection to food culture and food. Food choices and the patterns of consumption reveals an essential concept of cultural and social diversity (Carrus</w:t>
      </w:r>
      <w:r w:rsidR="00AE6358" w:rsidRPr="00605DBF">
        <w:rPr>
          <w:rFonts w:ascii="Times New Roman" w:hAnsi="Times New Roman" w:cs="Times New Roman"/>
          <w:color w:val="000000" w:themeColor="text1"/>
          <w:sz w:val="24"/>
          <w:szCs w:val="24"/>
        </w:rPr>
        <w:t>, Pirchio&amp;Mastandrea, 2018)</w:t>
      </w:r>
      <w:r w:rsidR="00A207F7" w:rsidRPr="00605DBF">
        <w:rPr>
          <w:rFonts w:ascii="Times New Roman" w:hAnsi="Times New Roman" w:cs="Times New Roman"/>
          <w:color w:val="000000" w:themeColor="text1"/>
          <w:sz w:val="24"/>
          <w:szCs w:val="24"/>
        </w:rPr>
        <w:t xml:space="preserve">. The ideas have been focused on anthropological studies based on habits and eating preferences. Many researchers </w:t>
      </w:r>
      <w:r w:rsidR="00A207F7" w:rsidRPr="00605DBF">
        <w:rPr>
          <w:rFonts w:ascii="Times New Roman" w:hAnsi="Times New Roman" w:cs="Times New Roman"/>
          <w:color w:val="000000" w:themeColor="text1"/>
          <w:sz w:val="24"/>
          <w:szCs w:val="24"/>
        </w:rPr>
        <w:lastRenderedPageBreak/>
        <w:t xml:space="preserve">have suggested how socioeconomic factors and upbringing impacts the consumption and preparation of food, among other essential elements. </w:t>
      </w:r>
    </w:p>
    <w:p w:rsidR="002723E9" w:rsidRPr="00605DBF" w:rsidRDefault="00A207F7"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The preparation and consumption of food complement the factors associated with the childhood and social, economic status of people. The discrepancy has been established between people from different societies and their food culture following their backgrounds. The background of people is based on their upbringing and socioeconomic status. Therefore, food and food culture are affected significantly by the socioeconomic and upbringing factors.</w:t>
      </w:r>
    </w:p>
    <w:p w:rsidR="008F356A" w:rsidRDefault="005A4012"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There is a saying that goes, "you are what you eat." This saying has affected the view of food concerning the social class. The analysis of food culture suggests that the presence of cultural discrepancies, which reveals the classed feelings among people. There is a clear connection between the food and the classist element. The consumption of different food products is linked to a wide range of activities such as buying, storage, preparation, serving, eating, washing, </w:t>
      </w:r>
      <w:r w:rsidR="00872727" w:rsidRPr="00605DBF">
        <w:rPr>
          <w:rFonts w:ascii="Times New Roman" w:hAnsi="Times New Roman" w:cs="Times New Roman"/>
          <w:color w:val="000000" w:themeColor="text1"/>
          <w:sz w:val="24"/>
          <w:szCs w:val="24"/>
        </w:rPr>
        <w:t>and disposal</w:t>
      </w:r>
      <w:r w:rsidRPr="00605DBF">
        <w:rPr>
          <w:rFonts w:ascii="Times New Roman" w:hAnsi="Times New Roman" w:cs="Times New Roman"/>
          <w:color w:val="000000" w:themeColor="text1"/>
          <w:sz w:val="24"/>
          <w:szCs w:val="24"/>
        </w:rPr>
        <w:t xml:space="preserve">. The study of food and culture reveals that food is linked to lifestyle discrepancies among different people, which affects health status. </w:t>
      </w:r>
    </w:p>
    <w:p w:rsidR="00AE6358" w:rsidRPr="00605DBF" w:rsidRDefault="005A4012"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The appreciation of food is different in various societies</w:t>
      </w:r>
      <w:r w:rsidR="00693CD8" w:rsidRPr="00605DBF">
        <w:rPr>
          <w:rFonts w:ascii="Times New Roman" w:hAnsi="Times New Roman" w:cs="Times New Roman"/>
          <w:color w:val="000000" w:themeColor="text1"/>
          <w:sz w:val="24"/>
          <w:szCs w:val="24"/>
        </w:rPr>
        <w:t xml:space="preserve"> (Flemmen, Hjellbrekke</w:t>
      </w:r>
      <w:r w:rsidR="008F356A">
        <w:rPr>
          <w:rFonts w:ascii="Times New Roman" w:hAnsi="Times New Roman" w:cs="Times New Roman"/>
          <w:color w:val="000000" w:themeColor="text1"/>
          <w:sz w:val="24"/>
          <w:szCs w:val="24"/>
        </w:rPr>
        <w:t xml:space="preserve"> </w:t>
      </w:r>
      <w:r w:rsidR="00693CD8" w:rsidRPr="00605DBF">
        <w:rPr>
          <w:rFonts w:ascii="Times New Roman" w:hAnsi="Times New Roman" w:cs="Times New Roman"/>
          <w:color w:val="000000" w:themeColor="text1"/>
          <w:sz w:val="24"/>
          <w:szCs w:val="24"/>
        </w:rPr>
        <w:t>&amp;</w:t>
      </w:r>
      <w:r w:rsidR="008F356A">
        <w:rPr>
          <w:rFonts w:ascii="Times New Roman" w:hAnsi="Times New Roman" w:cs="Times New Roman"/>
          <w:color w:val="000000" w:themeColor="text1"/>
          <w:sz w:val="24"/>
          <w:szCs w:val="24"/>
        </w:rPr>
        <w:t xml:space="preserve"> </w:t>
      </w:r>
      <w:r w:rsidR="00693CD8" w:rsidRPr="00605DBF">
        <w:rPr>
          <w:rFonts w:ascii="Times New Roman" w:hAnsi="Times New Roman" w:cs="Times New Roman"/>
          <w:color w:val="000000" w:themeColor="text1"/>
          <w:sz w:val="24"/>
          <w:szCs w:val="24"/>
        </w:rPr>
        <w:t>Jarness, 2017)</w:t>
      </w:r>
      <w:r w:rsidRPr="00605DBF">
        <w:rPr>
          <w:rFonts w:ascii="Times New Roman" w:hAnsi="Times New Roman" w:cs="Times New Roman"/>
          <w:color w:val="000000" w:themeColor="text1"/>
          <w:sz w:val="24"/>
          <w:szCs w:val="24"/>
        </w:rPr>
        <w:t>. There a</w:t>
      </w:r>
      <w:r w:rsidR="00F4506A" w:rsidRPr="00605DBF">
        <w:rPr>
          <w:rFonts w:ascii="Times New Roman" w:hAnsi="Times New Roman" w:cs="Times New Roman"/>
          <w:color w:val="000000" w:themeColor="text1"/>
          <w:sz w:val="24"/>
          <w:szCs w:val="24"/>
        </w:rPr>
        <w:t>re clear boundaries between the activities linked to food practices in different cultures. The taste of food is also connected to the consumption of food among various people in society. The rich people</w:t>
      </w:r>
      <w:r w:rsidR="008F356A">
        <w:rPr>
          <w:rFonts w:ascii="Times New Roman" w:hAnsi="Times New Roman" w:cs="Times New Roman"/>
          <w:color w:val="000000" w:themeColor="text1"/>
          <w:sz w:val="24"/>
          <w:szCs w:val="24"/>
        </w:rPr>
        <w:t xml:space="preserve"> are concerned more about the ta</w:t>
      </w:r>
      <w:r w:rsidR="00F4506A" w:rsidRPr="00605DBF">
        <w:rPr>
          <w:rFonts w:ascii="Times New Roman" w:hAnsi="Times New Roman" w:cs="Times New Roman"/>
          <w:color w:val="000000" w:themeColor="text1"/>
          <w:sz w:val="24"/>
          <w:szCs w:val="24"/>
        </w:rPr>
        <w:t>st</w:t>
      </w:r>
      <w:r w:rsidR="008F356A">
        <w:rPr>
          <w:rFonts w:ascii="Times New Roman" w:hAnsi="Times New Roman" w:cs="Times New Roman"/>
          <w:color w:val="000000" w:themeColor="text1"/>
          <w:sz w:val="24"/>
          <w:szCs w:val="24"/>
        </w:rPr>
        <w:t>e</w:t>
      </w:r>
      <w:r w:rsidR="00F4506A" w:rsidRPr="00605DBF">
        <w:rPr>
          <w:rFonts w:ascii="Times New Roman" w:hAnsi="Times New Roman" w:cs="Times New Roman"/>
          <w:color w:val="000000" w:themeColor="text1"/>
          <w:sz w:val="24"/>
          <w:szCs w:val="24"/>
        </w:rPr>
        <w:t xml:space="preserve"> of food while in poor people, the taste of food is not much emphasized, which clearly shows a classist nature of foo</w:t>
      </w:r>
      <w:r w:rsidR="008F356A">
        <w:rPr>
          <w:rFonts w:ascii="Times New Roman" w:hAnsi="Times New Roman" w:cs="Times New Roman"/>
          <w:color w:val="000000" w:themeColor="text1"/>
          <w:sz w:val="24"/>
          <w:szCs w:val="24"/>
        </w:rPr>
        <w:t>d culture. Therefore, food taste</w:t>
      </w:r>
      <w:r w:rsidR="00F4506A" w:rsidRPr="00605DBF">
        <w:rPr>
          <w:rFonts w:ascii="Times New Roman" w:hAnsi="Times New Roman" w:cs="Times New Roman"/>
          <w:color w:val="000000" w:themeColor="text1"/>
          <w:sz w:val="24"/>
          <w:szCs w:val="24"/>
        </w:rPr>
        <w:t xml:space="preserve"> is directly linked to the food culture in different societies.</w:t>
      </w:r>
    </w:p>
    <w:p w:rsidR="00693CD8" w:rsidRPr="00605DBF" w:rsidRDefault="005A4012" w:rsidP="00605DBF">
      <w:pPr>
        <w:spacing w:after="0" w:line="480" w:lineRule="auto"/>
        <w:ind w:firstLine="720"/>
        <w:jc w:val="center"/>
        <w:rPr>
          <w:rFonts w:ascii="Times New Roman" w:hAnsi="Times New Roman" w:cs="Times New Roman"/>
          <w:b/>
          <w:color w:val="000000" w:themeColor="text1"/>
          <w:sz w:val="24"/>
          <w:szCs w:val="24"/>
        </w:rPr>
      </w:pPr>
      <w:r w:rsidRPr="00605DBF">
        <w:rPr>
          <w:rFonts w:ascii="Times New Roman" w:hAnsi="Times New Roman" w:cs="Times New Roman"/>
          <w:b/>
          <w:color w:val="000000" w:themeColor="text1"/>
          <w:sz w:val="24"/>
          <w:szCs w:val="24"/>
        </w:rPr>
        <w:t>Background Information</w:t>
      </w:r>
    </w:p>
    <w:p w:rsidR="008F356A" w:rsidRDefault="005A4012"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 In the society, food is viewed as a tool used to sustain health; hence, food receives secondary </w:t>
      </w:r>
      <w:r w:rsidR="001F6407" w:rsidRPr="00605DBF">
        <w:rPr>
          <w:rFonts w:ascii="Times New Roman" w:hAnsi="Times New Roman" w:cs="Times New Roman"/>
          <w:color w:val="000000" w:themeColor="text1"/>
          <w:sz w:val="24"/>
          <w:szCs w:val="24"/>
        </w:rPr>
        <w:t>worth</w:t>
      </w:r>
      <w:r w:rsidR="00584F9C">
        <w:rPr>
          <w:rFonts w:ascii="Times New Roman" w:hAnsi="Times New Roman" w:cs="Times New Roman"/>
          <w:color w:val="000000" w:themeColor="text1"/>
          <w:sz w:val="24"/>
          <w:szCs w:val="24"/>
        </w:rPr>
        <w:t xml:space="preserve"> when</w:t>
      </w:r>
      <w:r w:rsidR="001F6407" w:rsidRPr="00605DBF">
        <w:rPr>
          <w:rFonts w:ascii="Times New Roman" w:hAnsi="Times New Roman" w:cs="Times New Roman"/>
          <w:color w:val="000000" w:themeColor="text1"/>
          <w:sz w:val="24"/>
          <w:szCs w:val="24"/>
        </w:rPr>
        <w:t xml:space="preserve"> the issue of health is considered to be a biological concept which is of </w:t>
      </w:r>
      <w:r w:rsidR="001F6407" w:rsidRPr="00605DBF">
        <w:rPr>
          <w:rFonts w:ascii="Times New Roman" w:hAnsi="Times New Roman" w:cs="Times New Roman"/>
          <w:color w:val="000000" w:themeColor="text1"/>
          <w:sz w:val="24"/>
          <w:szCs w:val="24"/>
        </w:rPr>
        <w:lastRenderedPageBreak/>
        <w:t xml:space="preserve">significance. The view of food and health is affected by the socioeconomic and upbringing of people in society. The </w:t>
      </w:r>
      <w:bookmarkStart w:id="0" w:name="_GoBack"/>
      <w:bookmarkEnd w:id="0"/>
      <w:r w:rsidR="001F6407" w:rsidRPr="00605DBF">
        <w:rPr>
          <w:rFonts w:ascii="Times New Roman" w:hAnsi="Times New Roman" w:cs="Times New Roman"/>
          <w:color w:val="000000" w:themeColor="text1"/>
          <w:sz w:val="24"/>
          <w:szCs w:val="24"/>
        </w:rPr>
        <w:t>success of nutrition among different people is dependent on sensual, ethical, emotional, and cultural understanding</w:t>
      </w:r>
      <w:r>
        <w:rPr>
          <w:rFonts w:ascii="Times New Roman" w:hAnsi="Times New Roman" w:cs="Times New Roman"/>
          <w:color w:val="000000" w:themeColor="text1"/>
          <w:sz w:val="24"/>
          <w:szCs w:val="24"/>
        </w:rPr>
        <w:t xml:space="preserve"> (</w:t>
      </w:r>
      <w:r w:rsidRPr="00605DBF">
        <w:rPr>
          <w:rFonts w:ascii="Times New Roman" w:hAnsi="Times New Roman" w:cs="Times New Roman"/>
          <w:color w:val="000000" w:themeColor="text1"/>
          <w:sz w:val="24"/>
          <w:szCs w:val="24"/>
        </w:rPr>
        <w:t>Ethics, 2018</w:t>
      </w:r>
      <w:r>
        <w:rPr>
          <w:rFonts w:ascii="Times New Roman" w:hAnsi="Times New Roman" w:cs="Times New Roman"/>
          <w:color w:val="000000" w:themeColor="text1"/>
          <w:sz w:val="24"/>
          <w:szCs w:val="24"/>
        </w:rPr>
        <w:t>)</w:t>
      </w:r>
      <w:r w:rsidR="001F6407" w:rsidRPr="00605DBF">
        <w:rPr>
          <w:rFonts w:ascii="Times New Roman" w:hAnsi="Times New Roman" w:cs="Times New Roman"/>
          <w:color w:val="000000" w:themeColor="text1"/>
          <w:sz w:val="24"/>
          <w:szCs w:val="24"/>
        </w:rPr>
        <w:t xml:space="preserve">. The biostatic concept of food emphasizes on survival, while the holistic concept focuses on health. The enhancement of life sciences has helped scholars to gain insight on the cultural approaches of food. The consumption of food and preferences of people is affected by their culture, personal choice, and availability of food. </w:t>
      </w:r>
    </w:p>
    <w:p w:rsidR="00967DC1" w:rsidRDefault="001F6407"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The enhancement of technology in food products, such as the presence of novel food products, affects the choice of people. However, the social, economic status of people impacts how people consume and view food. Food is a necessary foundation of society and culture. </w:t>
      </w:r>
      <w:r w:rsidR="00755A17" w:rsidRPr="00605DBF">
        <w:rPr>
          <w:rFonts w:ascii="Times New Roman" w:hAnsi="Times New Roman" w:cs="Times New Roman"/>
          <w:color w:val="000000" w:themeColor="text1"/>
          <w:sz w:val="24"/>
          <w:szCs w:val="24"/>
        </w:rPr>
        <w:t>Nordstrom et al. (2013) state that culture does not exist without food. Diet plays a significant role in gi</w:t>
      </w:r>
      <w:r w:rsidR="008F356A">
        <w:rPr>
          <w:rFonts w:ascii="Times New Roman" w:hAnsi="Times New Roman" w:cs="Times New Roman"/>
          <w:color w:val="000000" w:themeColor="text1"/>
          <w:sz w:val="24"/>
          <w:szCs w:val="24"/>
        </w:rPr>
        <w:t>ving structure to the daily lives</w:t>
      </w:r>
      <w:r w:rsidR="00755A17" w:rsidRPr="00605DBF">
        <w:rPr>
          <w:rFonts w:ascii="Times New Roman" w:hAnsi="Times New Roman" w:cs="Times New Roman"/>
          <w:color w:val="000000" w:themeColor="text1"/>
          <w:sz w:val="24"/>
          <w:szCs w:val="24"/>
        </w:rPr>
        <w:t xml:space="preserve"> of people in the community marking the passage from one stage of life to the next. Formal steps of life passages involve foods like cakes in events like weddings while the informal stage includes eating and drinking at night before bedtime.  Food is significant in the classification of various phenomena, thus creating a shared world view in different people who believe in food culture. </w:t>
      </w:r>
    </w:p>
    <w:p w:rsidR="008F356A" w:rsidRDefault="005A4012"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The principle rule in the food culture involves the designation of dibble food among different people in society. Human beings are omnivores, which means that they can consume every foodstuff available. However, culture influences people to consume only edible foods. Consumption of food among different groups is not only affected by</w:t>
      </w:r>
      <w:r w:rsidR="007633D0" w:rsidRPr="00605DBF">
        <w:rPr>
          <w:rFonts w:ascii="Times New Roman" w:hAnsi="Times New Roman" w:cs="Times New Roman"/>
          <w:color w:val="000000" w:themeColor="text1"/>
          <w:sz w:val="24"/>
          <w:szCs w:val="24"/>
        </w:rPr>
        <w:t xml:space="preserve"> geographical and biological conditions but also cultural norms which involve the upbringing and the socioeconomic status. Eating is a medium that enhances the relationship among different people (Boutaud, Becut</w:t>
      </w:r>
      <w:r w:rsidR="008F356A">
        <w:rPr>
          <w:rFonts w:ascii="Times New Roman" w:hAnsi="Times New Roman" w:cs="Times New Roman"/>
          <w:color w:val="000000" w:themeColor="text1"/>
          <w:sz w:val="24"/>
          <w:szCs w:val="24"/>
        </w:rPr>
        <w:t xml:space="preserve"> </w:t>
      </w:r>
      <w:r w:rsidR="007633D0" w:rsidRPr="00605DBF">
        <w:rPr>
          <w:rFonts w:ascii="Times New Roman" w:hAnsi="Times New Roman" w:cs="Times New Roman"/>
          <w:color w:val="000000" w:themeColor="text1"/>
          <w:sz w:val="24"/>
          <w:szCs w:val="24"/>
        </w:rPr>
        <w:t>&amp;</w:t>
      </w:r>
      <w:r w:rsidR="008F356A">
        <w:rPr>
          <w:rFonts w:ascii="Times New Roman" w:hAnsi="Times New Roman" w:cs="Times New Roman"/>
          <w:color w:val="000000" w:themeColor="text1"/>
          <w:sz w:val="24"/>
          <w:szCs w:val="24"/>
        </w:rPr>
        <w:t xml:space="preserve"> </w:t>
      </w:r>
      <w:r w:rsidR="007633D0" w:rsidRPr="00605DBF">
        <w:rPr>
          <w:rFonts w:ascii="Times New Roman" w:hAnsi="Times New Roman" w:cs="Times New Roman"/>
          <w:color w:val="000000" w:themeColor="text1"/>
          <w:sz w:val="24"/>
          <w:szCs w:val="24"/>
        </w:rPr>
        <w:t xml:space="preserve">Merinescu, 2016). </w:t>
      </w:r>
    </w:p>
    <w:p w:rsidR="002965C6" w:rsidRPr="00605DBF" w:rsidRDefault="007633D0"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lastRenderedPageBreak/>
        <w:t xml:space="preserve">The companionship in food signifies the relationship developed through sharing meals. The ancient community was developed on the concept of mutual responsibilities in ensuring feeding among every member of society. The devilment of the relationship among members is based on the sharing of meals among the community members. The rejection of meals by an individual in society affected the relationship and signifying hostility. Therefore, the social characteristics of people changed food culture. The moments of eating are rare and acknowledged to be an opening moment for people. Consumption of food that is prepared by other people signifies trust because the diet is associated with poisoning cases. Food develops the personal identity through expression of who we </w:t>
      </w:r>
      <w:r w:rsidR="007304DB" w:rsidRPr="00605DBF">
        <w:rPr>
          <w:rFonts w:ascii="Times New Roman" w:hAnsi="Times New Roman" w:cs="Times New Roman"/>
          <w:color w:val="000000" w:themeColor="text1"/>
          <w:sz w:val="24"/>
          <w:szCs w:val="24"/>
        </w:rPr>
        <w:t>w</w:t>
      </w:r>
      <w:r w:rsidRPr="00605DBF">
        <w:rPr>
          <w:rFonts w:ascii="Times New Roman" w:hAnsi="Times New Roman" w:cs="Times New Roman"/>
          <w:color w:val="000000" w:themeColor="text1"/>
          <w:sz w:val="24"/>
          <w:szCs w:val="24"/>
        </w:rPr>
        <w:t>an</w:t>
      </w:r>
      <w:r w:rsidR="007304DB" w:rsidRPr="00605DBF">
        <w:rPr>
          <w:rFonts w:ascii="Times New Roman" w:hAnsi="Times New Roman" w:cs="Times New Roman"/>
          <w:color w:val="000000" w:themeColor="text1"/>
          <w:sz w:val="24"/>
          <w:szCs w:val="24"/>
        </w:rPr>
        <w:t>t to become, where we come from, and who we are in society.</w:t>
      </w:r>
    </w:p>
    <w:p w:rsidR="007304DB" w:rsidRPr="00605DBF" w:rsidRDefault="005A4012"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The eating behavior develops in the first years of individuals as they are being reared to enhance the concept of growth and health among people. The scarcity of food impacts the behavior of people's eating habits and child</w:t>
      </w:r>
      <w:r w:rsidR="008F356A">
        <w:rPr>
          <w:rFonts w:ascii="Times New Roman" w:hAnsi="Times New Roman" w:cs="Times New Roman"/>
          <w:color w:val="000000" w:themeColor="text1"/>
          <w:sz w:val="24"/>
          <w:szCs w:val="24"/>
        </w:rPr>
        <w:t>’s</w:t>
      </w:r>
      <w:r w:rsidRPr="00605DBF">
        <w:rPr>
          <w:rFonts w:ascii="Times New Roman" w:hAnsi="Times New Roman" w:cs="Times New Roman"/>
          <w:color w:val="000000" w:themeColor="text1"/>
          <w:sz w:val="24"/>
          <w:szCs w:val="24"/>
        </w:rPr>
        <w:t xml:space="preserve"> feeding. The infants are born and trained on the concept of consuming food that is prepared for them. In the scarcity, the shortage of food, resources, and family life influences people to change their strategies of preparation and procurement of food that are palatable, with low nutrients and energy (Ethics, 2018). In today's world, food is made available in different areas, and there are very many establishments of foodservice business that influences the culture of food among different people.</w:t>
      </w:r>
    </w:p>
    <w:p w:rsidR="007A4868" w:rsidRPr="00605DBF" w:rsidRDefault="005A4012" w:rsidP="00605DBF">
      <w:pPr>
        <w:spacing w:after="0" w:line="480" w:lineRule="auto"/>
        <w:ind w:firstLine="720"/>
        <w:jc w:val="center"/>
        <w:rPr>
          <w:rFonts w:ascii="Times New Roman" w:hAnsi="Times New Roman" w:cs="Times New Roman"/>
          <w:b/>
          <w:color w:val="000000" w:themeColor="text1"/>
          <w:sz w:val="24"/>
          <w:szCs w:val="24"/>
        </w:rPr>
      </w:pPr>
      <w:r w:rsidRPr="00605DBF">
        <w:rPr>
          <w:rFonts w:ascii="Times New Roman" w:hAnsi="Times New Roman" w:cs="Times New Roman"/>
          <w:b/>
          <w:color w:val="000000" w:themeColor="text1"/>
          <w:sz w:val="24"/>
          <w:szCs w:val="24"/>
        </w:rPr>
        <w:t>Significance</w:t>
      </w:r>
    </w:p>
    <w:p w:rsidR="00B07070" w:rsidRDefault="005A4012"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As revealed by various researches, food has cultural significance in society. Food and food culture are essential to be examined and how it is affected by multiple factors such as background and socioeconomic status. </w:t>
      </w:r>
      <w:r w:rsidR="004627B4" w:rsidRPr="00605DBF">
        <w:rPr>
          <w:rFonts w:ascii="Times New Roman" w:hAnsi="Times New Roman" w:cs="Times New Roman"/>
          <w:color w:val="000000" w:themeColor="text1"/>
          <w:sz w:val="24"/>
          <w:szCs w:val="24"/>
        </w:rPr>
        <w:t>Recently the influence of food and food culture by the socioeconomic status and the upbringing of people is extensive</w:t>
      </w:r>
      <w:r w:rsidR="008F356A">
        <w:rPr>
          <w:rFonts w:ascii="Times New Roman" w:hAnsi="Times New Roman" w:cs="Times New Roman"/>
          <w:color w:val="000000" w:themeColor="text1"/>
          <w:sz w:val="24"/>
          <w:szCs w:val="24"/>
        </w:rPr>
        <w:t xml:space="preserve"> in</w:t>
      </w:r>
      <w:r w:rsidR="004627B4" w:rsidRPr="00605DBF">
        <w:rPr>
          <w:rFonts w:ascii="Times New Roman" w:hAnsi="Times New Roman" w:cs="Times New Roman"/>
          <w:color w:val="000000" w:themeColor="text1"/>
          <w:sz w:val="24"/>
          <w:szCs w:val="24"/>
        </w:rPr>
        <w:t xml:space="preserve"> studies as food is regarded as </w:t>
      </w:r>
      <w:r w:rsidR="004627B4" w:rsidRPr="00605DBF">
        <w:rPr>
          <w:rFonts w:ascii="Times New Roman" w:hAnsi="Times New Roman" w:cs="Times New Roman"/>
          <w:color w:val="000000" w:themeColor="text1"/>
          <w:sz w:val="24"/>
          <w:szCs w:val="24"/>
        </w:rPr>
        <w:lastRenderedPageBreak/>
        <w:t xml:space="preserve">the backbone of norms. The socioeconomic status and upbringing of children affect their insight, growth, and personality, which influences their connection to food and food culture. The relationship of people with people in the world is shaped by inequality in the consumption of food. The rich people consume better food than the poor people in society, which leads to a difference in the food culture. This paper is significant in examining the socioeconomic factors that influence food preferences and food culture among people in society. The study will establish the discrepancies in the food culture among people who are at different levels of financial status in the organization while evaluating their food culture. </w:t>
      </w:r>
    </w:p>
    <w:p w:rsidR="007A4868" w:rsidRPr="00605DBF" w:rsidRDefault="004627B4"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This thesis will also determine if the use of food culture is classist. Various researches have revealed that food culture is based on social classes. The study is essential as it will evaluate the presence of social classes all over the world based on the food culture of people. </w:t>
      </w:r>
      <w:r w:rsidR="00C632B4" w:rsidRPr="00605DBF">
        <w:rPr>
          <w:rFonts w:ascii="Times New Roman" w:hAnsi="Times New Roman" w:cs="Times New Roman"/>
          <w:color w:val="000000" w:themeColor="text1"/>
          <w:sz w:val="24"/>
          <w:szCs w:val="24"/>
        </w:rPr>
        <w:t>The research will help in gaining insight into the importance of food and food culture among various people in the world from different backgrounds and social, economic status. According to my understanding, the upbringing and socioeconomic status of people affect their food preferences and culture. For example, wealthy people prefer tastier and well-prepared food while the choice of the poor is to satisfy their hunger. Therefore, this research will help in developing evidence-based knowledge.</w:t>
      </w:r>
    </w:p>
    <w:p w:rsidR="00C632B4" w:rsidRPr="00605DBF" w:rsidRDefault="005A4012" w:rsidP="00605DBF">
      <w:pPr>
        <w:spacing w:after="0" w:line="480" w:lineRule="auto"/>
        <w:ind w:firstLine="720"/>
        <w:jc w:val="center"/>
        <w:rPr>
          <w:rFonts w:ascii="Times New Roman" w:hAnsi="Times New Roman" w:cs="Times New Roman"/>
          <w:b/>
          <w:color w:val="000000" w:themeColor="text1"/>
          <w:sz w:val="24"/>
          <w:szCs w:val="24"/>
        </w:rPr>
      </w:pPr>
      <w:r w:rsidRPr="00605DBF">
        <w:rPr>
          <w:rFonts w:ascii="Times New Roman" w:hAnsi="Times New Roman" w:cs="Times New Roman"/>
          <w:b/>
          <w:color w:val="000000" w:themeColor="text1"/>
          <w:sz w:val="24"/>
          <w:szCs w:val="24"/>
        </w:rPr>
        <w:t>Thesis</w:t>
      </w:r>
    </w:p>
    <w:p w:rsidR="00C632B4" w:rsidRPr="00605DBF" w:rsidRDefault="005A4012"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Parents influence food and food culture in children by affecting their eating habits. The eating behaviors of children develop in the first years of life, which aims at meeting the growth and development of the children. Due to the changing aspects of the globe, the avenues that provide the readymade foods are available. However, the consumption of food in these avenues </w:t>
      </w:r>
      <w:r w:rsidRPr="00605DBF">
        <w:rPr>
          <w:rFonts w:ascii="Times New Roman" w:hAnsi="Times New Roman" w:cs="Times New Roman"/>
          <w:color w:val="000000" w:themeColor="text1"/>
          <w:sz w:val="24"/>
          <w:szCs w:val="24"/>
        </w:rPr>
        <w:lastRenderedPageBreak/>
        <w:t>is dependent on the upbringing of people. Parents who show their children that use in these areas is not wise; their children develop the same attitudes towards consuming foods in the hotels.</w:t>
      </w:r>
    </w:p>
    <w:p w:rsidR="00B07070" w:rsidRDefault="005A4012"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In contrast, parents who like consuming </w:t>
      </w:r>
      <w:r w:rsidR="002223D2" w:rsidRPr="00605DBF">
        <w:rPr>
          <w:rFonts w:ascii="Times New Roman" w:hAnsi="Times New Roman" w:cs="Times New Roman"/>
          <w:color w:val="000000" w:themeColor="text1"/>
          <w:sz w:val="24"/>
          <w:szCs w:val="24"/>
        </w:rPr>
        <w:t xml:space="preserve">food outside their homesteads impacts the same culture in their children. Most parents who are not financially stable show their children that consumption of food outside their house is not a wise decision. Some people believe in consuming food that is prepared by their wives or close relatives like mothers than food prepared by other people outside their homes. These people are affected by their background, which affects their behaviors on the consumption of food as they cannot consume food that is prepared by other people or in the restaurants. In many families, women are viewed to be responsible for the feeding of children (Ethics, 2018). </w:t>
      </w:r>
    </w:p>
    <w:p w:rsidR="00B07070" w:rsidRDefault="002223D2"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Factors such as employment and the structure of the family affect food and food culture significantly. Women devoted to the job have less time to feed their children. Research reveals that 40-71% of the mothers in the USA are devoted to employments. Also, single mothers are affected significantly by their responsibility of providing for their families; thus, the feeding responsibility is left for other people such as maids. 31% of children who are in their pre-school stage receive their feeding </w:t>
      </w:r>
      <w:r w:rsidR="00C823CE" w:rsidRPr="00605DBF">
        <w:rPr>
          <w:rFonts w:ascii="Times New Roman" w:hAnsi="Times New Roman" w:cs="Times New Roman"/>
          <w:color w:val="000000" w:themeColor="text1"/>
          <w:sz w:val="24"/>
          <w:szCs w:val="24"/>
        </w:rPr>
        <w:t>program outside their homestead.</w:t>
      </w:r>
    </w:p>
    <w:p w:rsidR="00C632B4" w:rsidRPr="00605DBF" w:rsidRDefault="00C823CE"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 Families in the recent decade spend less time dining together. The lack of feeding programs at home affects the food that children consume as they consume more fat and energy foods outside their home. This research suggests that children have less time to consume food in their homes, which affects their feeding behaviors. The early taste of food among children affects their feeding in their lifetime</w:t>
      </w:r>
      <w:r w:rsidR="00967DC1">
        <w:rPr>
          <w:rFonts w:ascii="Times New Roman" w:hAnsi="Times New Roman" w:cs="Times New Roman"/>
          <w:color w:val="000000" w:themeColor="text1"/>
          <w:sz w:val="24"/>
          <w:szCs w:val="24"/>
        </w:rPr>
        <w:t xml:space="preserve"> (</w:t>
      </w:r>
      <w:r w:rsidR="00967DC1" w:rsidRPr="00605DBF">
        <w:rPr>
          <w:rFonts w:ascii="Times New Roman" w:hAnsi="Times New Roman" w:cs="Times New Roman"/>
          <w:color w:val="000000" w:themeColor="text1"/>
          <w:sz w:val="24"/>
          <w:szCs w:val="24"/>
        </w:rPr>
        <w:t>Ethics, 2018</w:t>
      </w:r>
      <w:r w:rsidR="00967DC1">
        <w:rPr>
          <w:rFonts w:ascii="Times New Roman" w:hAnsi="Times New Roman" w:cs="Times New Roman"/>
          <w:color w:val="000000" w:themeColor="text1"/>
          <w:sz w:val="24"/>
          <w:szCs w:val="24"/>
        </w:rPr>
        <w:t>)</w:t>
      </w:r>
      <w:r w:rsidRPr="00605DBF">
        <w:rPr>
          <w:rFonts w:ascii="Times New Roman" w:hAnsi="Times New Roman" w:cs="Times New Roman"/>
          <w:color w:val="000000" w:themeColor="text1"/>
          <w:sz w:val="24"/>
          <w:szCs w:val="24"/>
        </w:rPr>
        <w:t>. When children are exposed to junk foods in their early stages, they are affected negatively, and their food culture adapts to the consumption of junk foods</w:t>
      </w:r>
      <w:r w:rsidR="00B07070">
        <w:rPr>
          <w:rFonts w:ascii="Times New Roman" w:hAnsi="Times New Roman" w:cs="Times New Roman"/>
          <w:color w:val="000000" w:themeColor="text1"/>
          <w:sz w:val="24"/>
          <w:szCs w:val="24"/>
        </w:rPr>
        <w:t xml:space="preserve"> </w:t>
      </w:r>
      <w:r w:rsidR="00B07070" w:rsidRPr="00605DBF">
        <w:rPr>
          <w:rFonts w:ascii="Times New Roman" w:hAnsi="Times New Roman" w:cs="Times New Roman"/>
          <w:color w:val="000000" w:themeColor="text1"/>
          <w:sz w:val="24"/>
          <w:szCs w:val="24"/>
        </w:rPr>
        <w:t>(Ethics, 2018).</w:t>
      </w:r>
    </w:p>
    <w:p w:rsidR="00007243" w:rsidRDefault="005A4012"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lastRenderedPageBreak/>
        <w:t>Also, individuals develop eating behavior in their infancy to adolescence stage of life. As explained by Ethics (2018), children build their feeding behaviors in their early life. In their early stage, children learn when</w:t>
      </w:r>
      <w:r w:rsidR="00B07070">
        <w:rPr>
          <w:rFonts w:ascii="Times New Roman" w:hAnsi="Times New Roman" w:cs="Times New Roman"/>
          <w:color w:val="000000" w:themeColor="text1"/>
          <w:sz w:val="24"/>
          <w:szCs w:val="24"/>
        </w:rPr>
        <w:t>,</w:t>
      </w:r>
      <w:r w:rsidRPr="00605DBF">
        <w:rPr>
          <w:rFonts w:ascii="Times New Roman" w:hAnsi="Times New Roman" w:cs="Times New Roman"/>
          <w:color w:val="000000" w:themeColor="text1"/>
          <w:sz w:val="24"/>
          <w:szCs w:val="24"/>
        </w:rPr>
        <w:t xml:space="preserve"> what and how to eat while they observe the actions of other people, especially their parents. Birch, Savage &amp; Ventura (2019) suggests that the increasing prevalence of obesity is related to the food culture developed in the USA. Some factors that influence eating conduct </w:t>
      </w:r>
      <w:r w:rsidR="0047502E" w:rsidRPr="00605DBF">
        <w:rPr>
          <w:rFonts w:ascii="Times New Roman" w:hAnsi="Times New Roman" w:cs="Times New Roman"/>
          <w:color w:val="000000" w:themeColor="text1"/>
          <w:sz w:val="24"/>
          <w:szCs w:val="24"/>
        </w:rPr>
        <w:t xml:space="preserve">in childhood include food preferences, selection of food, and control of the intake of food. Research shows that the caregivers of children affect their eating habits significantly, which influences the development of food culture. </w:t>
      </w:r>
    </w:p>
    <w:p w:rsidR="00007243" w:rsidRDefault="0047502E"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In the first years of life, children experience emotional, social, and physical growth, which impacts their lifetime behaviors. In the infancy stage, children change from consumption of single food (formula or breastmilk) to the use of a variety of foods. Infants in this stage ga</w:t>
      </w:r>
      <w:r w:rsidR="00007243">
        <w:rPr>
          <w:rFonts w:ascii="Times New Roman" w:hAnsi="Times New Roman" w:cs="Times New Roman"/>
          <w:color w:val="000000" w:themeColor="text1"/>
          <w:sz w:val="24"/>
          <w:szCs w:val="24"/>
        </w:rPr>
        <w:t xml:space="preserve">in insights </w:t>
      </w:r>
      <w:r w:rsidRPr="00605DBF">
        <w:rPr>
          <w:rFonts w:ascii="Times New Roman" w:hAnsi="Times New Roman" w:cs="Times New Roman"/>
          <w:color w:val="000000" w:themeColor="text1"/>
          <w:sz w:val="24"/>
          <w:szCs w:val="24"/>
        </w:rPr>
        <w:t>about food via their personal experience and observations (Birch, Savage &amp; Ventura, 2019). Data from research establishes that the parenting model and breastfeeding plays an essential role in enhancing long-term eating conduct. Breastfeeding impacts the acceptance of flavors in individuals influenced by maternal milk, which has various flavors.</w:t>
      </w:r>
    </w:p>
    <w:p w:rsidR="00C823CE" w:rsidRPr="00605DBF" w:rsidRDefault="0047502E"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 </w:t>
      </w:r>
      <w:r w:rsidR="00DF3B66" w:rsidRPr="00605DBF">
        <w:rPr>
          <w:rFonts w:ascii="Times New Roman" w:hAnsi="Times New Roman" w:cs="Times New Roman"/>
          <w:color w:val="000000" w:themeColor="text1"/>
          <w:sz w:val="24"/>
          <w:szCs w:val="24"/>
        </w:rPr>
        <w:t>The inborn preference of infants is salty and sweet tastes; thus, breast milk enables them to accept the multiple flavors that are found in food. Parents also make food choices for their children as they develop. The use of eati</w:t>
      </w:r>
      <w:r w:rsidR="00007243">
        <w:rPr>
          <w:rFonts w:ascii="Times New Roman" w:hAnsi="Times New Roman" w:cs="Times New Roman"/>
          <w:color w:val="000000" w:themeColor="text1"/>
          <w:sz w:val="24"/>
          <w:szCs w:val="24"/>
        </w:rPr>
        <w:t>ng behavior and patterns affect</w:t>
      </w:r>
      <w:r w:rsidR="00DF3B66" w:rsidRPr="00605DBF">
        <w:rPr>
          <w:rFonts w:ascii="Times New Roman" w:hAnsi="Times New Roman" w:cs="Times New Roman"/>
          <w:color w:val="000000" w:themeColor="text1"/>
          <w:sz w:val="24"/>
          <w:szCs w:val="24"/>
        </w:rPr>
        <w:t xml:space="preserve"> the development of various eating behaviors among children. The perception of the risk that is involved in the child's eating behavior influences parental intervention. For example, parents restrain children from consumption of sugary foods, which may affect the health of children negatively by putting children at risk of developing diabetes and dental problems. Therefore, the background of people affects their food culture.</w:t>
      </w:r>
    </w:p>
    <w:p w:rsidR="00007243" w:rsidRDefault="005A4012"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lastRenderedPageBreak/>
        <w:t xml:space="preserve">Besides, the parenting process is linked to the development of food culture among different people in society. </w:t>
      </w:r>
      <w:r w:rsidR="00D96D97" w:rsidRPr="00605DBF">
        <w:rPr>
          <w:rFonts w:ascii="Times New Roman" w:hAnsi="Times New Roman" w:cs="Times New Roman"/>
          <w:color w:val="000000" w:themeColor="text1"/>
          <w:sz w:val="24"/>
          <w:szCs w:val="24"/>
        </w:rPr>
        <w:t xml:space="preserve">Feeding and parenting are directly connected (Daniel, 2019). The environment of the early nutrition of children impacts their feeding significantly. The parenting of children in food affects their genetic predispositions, which in turn leads to long-term habits. Child feeding and parental feeding is the central part of family life which are rooted in tradition and culture. Parents may sometimes be mistaken on their role and term their children and "difficult feeder" or "fussy eaters" which may impact the feeding habits of their children if the feeding program is not well established. When children are regarded as finicky feeders, the parents may use some measures such as restriction, reward, and pressure to ensure that the children are feeding. </w:t>
      </w:r>
    </w:p>
    <w:p w:rsidR="00DF3B66" w:rsidRPr="00605DBF" w:rsidRDefault="00D96D97"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Emotional feeding, which involves the use of food to calm, distract, comfort, or develop certain behaviors in children, is frequent among parents, which affects the long-term behavior of children when feeding. The use of these techniques is viewed as non-productive, and they fail to support the development of children. </w:t>
      </w:r>
      <w:r w:rsidR="000135FA" w:rsidRPr="00605DBF">
        <w:rPr>
          <w:rFonts w:ascii="Times New Roman" w:hAnsi="Times New Roman" w:cs="Times New Roman"/>
          <w:color w:val="000000" w:themeColor="text1"/>
          <w:sz w:val="24"/>
          <w:szCs w:val="24"/>
        </w:rPr>
        <w:t xml:space="preserve">In support of Birch, Savage &amp; Ventura (2019), Daniel (2019) suggests that children are born with the preference of sweet and salty flavors. Therefore, the upbringing condition by the parents affects the choice of children to other introduced flavors in the meals. If children are only given sweet foods, their preference for other foods is changed. Upbringing affects the inclination of people to different types of foods, which explains why people prefer different kinds of foods. Refusal of foods is developed in the early stages of development, which has been the area of concern for most parents. Parents like it when their children are good eaters, and when they refuse certain foods that are familiar and unfamiliar, they worry much. The neophobic action can be observed in people even when they are in their older age. Undesirable maternal practices are linked to the development of neophobic behaviors </w:t>
      </w:r>
      <w:r w:rsidR="000135FA" w:rsidRPr="00605DBF">
        <w:rPr>
          <w:rFonts w:ascii="Times New Roman" w:hAnsi="Times New Roman" w:cs="Times New Roman"/>
          <w:color w:val="000000" w:themeColor="text1"/>
          <w:sz w:val="24"/>
          <w:szCs w:val="24"/>
        </w:rPr>
        <w:lastRenderedPageBreak/>
        <w:t xml:space="preserve">(Daniel, 2019). </w:t>
      </w:r>
      <w:r w:rsidR="004D7142" w:rsidRPr="00605DBF">
        <w:rPr>
          <w:rFonts w:ascii="Times New Roman" w:hAnsi="Times New Roman" w:cs="Times New Roman"/>
          <w:color w:val="000000" w:themeColor="text1"/>
          <w:sz w:val="24"/>
          <w:szCs w:val="24"/>
        </w:rPr>
        <w:t>Therefore, parental upbringing is essential in the development of food culture among people.</w:t>
      </w:r>
    </w:p>
    <w:p w:rsidR="00007243" w:rsidRDefault="005A4012"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Moreover, overprotection of children by parents influences the food culture developed by children due to the development of feeding habits. The development of eating habits among toddlers is of much concern to parents because of the presence of eating habits such as neophobic behaviors. Research conducted by Horst &amp;Sleddens (2017) concurs with the previous information provided by Daniel (2019), which suggests that parenting styles, food-related practices, and feeding techniques impact the development of food culture among people. The interaction of parents with their children is very significant in enhancing food culture among people in society. As parents interact with toddlers, they influence their eating habits by providing various types of foods. </w:t>
      </w:r>
    </w:p>
    <w:p w:rsidR="00E60E0A" w:rsidRPr="00605DBF" w:rsidRDefault="005A4012"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Restrictive feeding is associated with the development of poor nutrition among children (Horst &amp;Sleddens, 2017). </w:t>
      </w:r>
      <w:r w:rsidR="002723E9" w:rsidRPr="00605DBF">
        <w:rPr>
          <w:rFonts w:ascii="Times New Roman" w:hAnsi="Times New Roman" w:cs="Times New Roman"/>
          <w:color w:val="000000" w:themeColor="text1"/>
          <w:sz w:val="24"/>
          <w:szCs w:val="24"/>
        </w:rPr>
        <w:t xml:space="preserve">Children who are restricted are presented as people who develop unhealthy eating habits in the future. Parents who feed their children with fruits and vegetables enhance the same feeding culture in their children, while those who feed their children on snacks pass similar behavior to their children. The impact of parenting style on the food culture among children is long-term. </w:t>
      </w:r>
      <w:r w:rsidR="008B72D8" w:rsidRPr="00605DBF">
        <w:rPr>
          <w:rFonts w:ascii="Times New Roman" w:hAnsi="Times New Roman" w:cs="Times New Roman"/>
          <w:color w:val="000000" w:themeColor="text1"/>
          <w:sz w:val="24"/>
          <w:szCs w:val="24"/>
        </w:rPr>
        <w:t xml:space="preserve">There are various strategies that parents can make to enhance feeding habits among their children. Therefore, parents should ensure that they use strategies that will impact their children's habits positively. The restrictive practices should be avoided while the use of positive approaches such as </w:t>
      </w:r>
      <w:r w:rsidR="00872727" w:rsidRPr="00605DBF">
        <w:rPr>
          <w:rFonts w:ascii="Times New Roman" w:hAnsi="Times New Roman" w:cs="Times New Roman"/>
          <w:color w:val="000000" w:themeColor="text1"/>
          <w:sz w:val="24"/>
          <w:szCs w:val="24"/>
        </w:rPr>
        <w:t>modeling</w:t>
      </w:r>
      <w:r w:rsidR="008B72D8" w:rsidRPr="00605DBF">
        <w:rPr>
          <w:rFonts w:ascii="Times New Roman" w:hAnsi="Times New Roman" w:cs="Times New Roman"/>
          <w:color w:val="000000" w:themeColor="text1"/>
          <w:sz w:val="24"/>
          <w:szCs w:val="24"/>
        </w:rPr>
        <w:t xml:space="preserve"> should be upheld. Demandingness is a strategy that focuses on encouraging children to consume a certain quantity of food. Responsiveness involves the arrangement of food in a certain way to make it interesting for consumption by the children. The adult-centered approach is when the parent disapproves of the lack of eating in children to </w:t>
      </w:r>
      <w:r w:rsidR="008B72D8" w:rsidRPr="00605DBF">
        <w:rPr>
          <w:rFonts w:ascii="Times New Roman" w:hAnsi="Times New Roman" w:cs="Times New Roman"/>
          <w:color w:val="000000" w:themeColor="text1"/>
          <w:sz w:val="24"/>
          <w:szCs w:val="24"/>
        </w:rPr>
        <w:lastRenderedPageBreak/>
        <w:t>encourage eating. The use of these techniques influences food culture among individuals in the future. Encouraging quality eating among children will ensure that they embrace the quality of food, such as a balanced diet rather than quantity eating.</w:t>
      </w:r>
    </w:p>
    <w:p w:rsidR="00C33206" w:rsidRDefault="005A4012"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In addition to the </w:t>
      </w:r>
      <w:r w:rsidR="00F01F13" w:rsidRPr="00605DBF">
        <w:rPr>
          <w:rFonts w:ascii="Times New Roman" w:hAnsi="Times New Roman" w:cs="Times New Roman"/>
          <w:color w:val="000000" w:themeColor="text1"/>
          <w:sz w:val="24"/>
          <w:szCs w:val="24"/>
        </w:rPr>
        <w:t xml:space="preserve">upbringing of individuals, the social context impacts the eating behavior of people, thus influencing their food culture. People eat differently when other people surround them as compared to when they are alone. Also, the preference for food changes as people is with their close social connections. The reason for conformity is because of the rewarding aspect of eating behavior and culture (Higgs &amp; Thomas, 2016). The cultural expectations and behavior of other people enhance appropriate eating among other people. People are more likely to conform to a particular food culture if it is viewed to be relevant among other close individuals. The relevance of the food culture of a specific social group is measured by comparing it to another social group. </w:t>
      </w:r>
    </w:p>
    <w:p w:rsidR="00E664CC" w:rsidRPr="00605DBF" w:rsidRDefault="00F01F13"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The acceptance of food culture is also dependent on the level of attention being paid by people. For example, in a society where a large group is against eating domestic cats such as dogs and cats, the minority group will tend to change their food culture concerning the consumption of domestic cats to fit in the social group. Personal norms of people are affected by consumption stereotype, which affects the way people think about feeding on certain types of foods in the society. The aspect of norm matching is widely used in </w:t>
      </w:r>
      <w:r w:rsidR="00FF6C9C" w:rsidRPr="00605DBF">
        <w:rPr>
          <w:rFonts w:ascii="Times New Roman" w:hAnsi="Times New Roman" w:cs="Times New Roman"/>
          <w:color w:val="000000" w:themeColor="text1"/>
          <w:sz w:val="24"/>
          <w:szCs w:val="24"/>
        </w:rPr>
        <w:t>the community to fit the preference of the more extensive presentation of the social group. In the current world, people put more emphasis on the consumption of a balanced diet. The aspect of a balanced diet has been emphasized by public health through social groups and media</w:t>
      </w:r>
      <w:r w:rsidR="00967DC1">
        <w:rPr>
          <w:rFonts w:ascii="Times New Roman" w:hAnsi="Times New Roman" w:cs="Times New Roman"/>
          <w:color w:val="000000" w:themeColor="text1"/>
          <w:sz w:val="24"/>
          <w:szCs w:val="24"/>
        </w:rPr>
        <w:t xml:space="preserve"> (</w:t>
      </w:r>
      <w:r w:rsidR="00967DC1" w:rsidRPr="00605DBF">
        <w:rPr>
          <w:rFonts w:ascii="Times New Roman" w:hAnsi="Times New Roman" w:cs="Times New Roman"/>
          <w:color w:val="000000" w:themeColor="text1"/>
          <w:sz w:val="24"/>
          <w:szCs w:val="24"/>
        </w:rPr>
        <w:t>Higgs &amp; Thomas, 2016</w:t>
      </w:r>
      <w:r w:rsidR="00967DC1">
        <w:rPr>
          <w:rFonts w:ascii="Times New Roman" w:hAnsi="Times New Roman" w:cs="Times New Roman"/>
          <w:color w:val="000000" w:themeColor="text1"/>
          <w:sz w:val="24"/>
          <w:szCs w:val="24"/>
        </w:rPr>
        <w:t>)</w:t>
      </w:r>
      <w:r w:rsidR="00FF6C9C" w:rsidRPr="00605DBF">
        <w:rPr>
          <w:rFonts w:ascii="Times New Roman" w:hAnsi="Times New Roman" w:cs="Times New Roman"/>
          <w:color w:val="000000" w:themeColor="text1"/>
          <w:sz w:val="24"/>
          <w:szCs w:val="24"/>
        </w:rPr>
        <w:t xml:space="preserve">. Thus, most social groups, such as families, have been influenced to ensure that they consume food rich </w:t>
      </w:r>
      <w:r w:rsidR="00FF6C9C" w:rsidRPr="00605DBF">
        <w:rPr>
          <w:rFonts w:ascii="Times New Roman" w:hAnsi="Times New Roman" w:cs="Times New Roman"/>
          <w:color w:val="000000" w:themeColor="text1"/>
          <w:sz w:val="24"/>
          <w:szCs w:val="24"/>
        </w:rPr>
        <w:lastRenderedPageBreak/>
        <w:t xml:space="preserve">in a balanced diet. Peer eating is involved with self-control, which affects people to change their eating habits. </w:t>
      </w:r>
    </w:p>
    <w:p w:rsidR="00C33206" w:rsidRDefault="005A4012"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Also, the socioeconomic inequalities among people affect their preference for food, which enhances food culture. The cost of food is one of the economic factors that influence the development of food culture among different people in society</w:t>
      </w:r>
      <w:r w:rsidR="00967DC1">
        <w:rPr>
          <w:rFonts w:ascii="Times New Roman" w:hAnsi="Times New Roman" w:cs="Times New Roman"/>
          <w:color w:val="000000" w:themeColor="text1"/>
          <w:sz w:val="24"/>
          <w:szCs w:val="24"/>
        </w:rPr>
        <w:t xml:space="preserve"> (</w:t>
      </w:r>
      <w:r w:rsidR="00967DC1" w:rsidRPr="00605DBF">
        <w:rPr>
          <w:rFonts w:ascii="Times New Roman" w:hAnsi="Times New Roman" w:cs="Times New Roman"/>
          <w:color w:val="000000" w:themeColor="text1"/>
          <w:sz w:val="24"/>
          <w:szCs w:val="24"/>
        </w:rPr>
        <w:t>Pechey&amp;Monsivais, 2016</w:t>
      </w:r>
      <w:r w:rsidR="00967DC1">
        <w:rPr>
          <w:rFonts w:ascii="Times New Roman" w:hAnsi="Times New Roman" w:cs="Times New Roman"/>
          <w:color w:val="000000" w:themeColor="text1"/>
          <w:sz w:val="24"/>
          <w:szCs w:val="24"/>
        </w:rPr>
        <w:t>)</w:t>
      </w:r>
      <w:r w:rsidRPr="00605DBF">
        <w:rPr>
          <w:rFonts w:ascii="Times New Roman" w:hAnsi="Times New Roman" w:cs="Times New Roman"/>
          <w:color w:val="000000" w:themeColor="text1"/>
          <w:sz w:val="24"/>
          <w:szCs w:val="24"/>
        </w:rPr>
        <w:t xml:space="preserve">. The diet quality among various people in the community based on their affordability is another factor that impacts the food culture among people. Wealthy people can afford to consume a variety of food rich in a balanced diet as compared to those people who are poor. </w:t>
      </w:r>
      <w:r w:rsidR="00880546" w:rsidRPr="00605DBF">
        <w:rPr>
          <w:rFonts w:ascii="Times New Roman" w:hAnsi="Times New Roman" w:cs="Times New Roman"/>
          <w:color w:val="000000" w:themeColor="text1"/>
          <w:sz w:val="24"/>
          <w:szCs w:val="24"/>
        </w:rPr>
        <w:t xml:space="preserve">The priority of poor people is to satisfy their hunger while those people who are productive is to consume food that will sustain their health. The difference between the two groups of people affects their preference for food. The poor people will prefer cuisine, which is affordable, which is in contrast to the rich people. The socioeconomic status of people also determines the choice of consumption of food from various places. Rich people will consume foods from supermarkets while the poor people will consume food form cheaper places. Purchasing and consuming unhealthy foods such as consumption of fewer vegetables and fruits is linked to low socioeconomic status (Pechey&amp;Monsivais, 2016). </w:t>
      </w:r>
    </w:p>
    <w:p w:rsidR="00E664CC" w:rsidRPr="00605DBF" w:rsidRDefault="00880546"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Less nutritious meals are the cheaper sources of calories which are preferred by the poor individuals. A high-quality diet is associated with an increased cost, which is not affordable for poor people. Wealthy individuals are related to the purchase of quality food from the best brands. In contrast, the inferior buy quantity food products from the cheaper brands</w:t>
      </w:r>
      <w:r w:rsidR="00C33206">
        <w:rPr>
          <w:rFonts w:ascii="Times New Roman" w:hAnsi="Times New Roman" w:cs="Times New Roman"/>
          <w:color w:val="000000" w:themeColor="text1"/>
          <w:sz w:val="24"/>
          <w:szCs w:val="24"/>
        </w:rPr>
        <w:t xml:space="preserve"> and</w:t>
      </w:r>
      <w:r w:rsidRPr="00605DBF">
        <w:rPr>
          <w:rFonts w:ascii="Times New Roman" w:hAnsi="Times New Roman" w:cs="Times New Roman"/>
          <w:color w:val="000000" w:themeColor="text1"/>
          <w:sz w:val="24"/>
          <w:szCs w:val="24"/>
        </w:rPr>
        <w:t xml:space="preserve"> are associated with poor diet leading to an unhealthy lifestyle. Therefore, the preference for food products in the market is affected by the socioeconomic status of people in society. </w:t>
      </w:r>
      <w:r w:rsidR="009318B6" w:rsidRPr="00605DBF">
        <w:rPr>
          <w:rFonts w:ascii="Times New Roman" w:hAnsi="Times New Roman" w:cs="Times New Roman"/>
          <w:color w:val="000000" w:themeColor="text1"/>
          <w:sz w:val="24"/>
          <w:szCs w:val="24"/>
        </w:rPr>
        <w:t xml:space="preserve">Thus, economically stable families are associated with the consumption of food that offers healthy conditions, while </w:t>
      </w:r>
      <w:r w:rsidR="009318B6" w:rsidRPr="00605DBF">
        <w:rPr>
          <w:rFonts w:ascii="Times New Roman" w:hAnsi="Times New Roman" w:cs="Times New Roman"/>
          <w:color w:val="000000" w:themeColor="text1"/>
          <w:sz w:val="24"/>
          <w:szCs w:val="24"/>
        </w:rPr>
        <w:lastRenderedPageBreak/>
        <w:t>those who are poor are influenced by their economic status to consume less beneficial foods. Socioeconomic status leads to inequality among people leading to various food cultures among people.</w:t>
      </w:r>
    </w:p>
    <w:p w:rsidR="00C33206" w:rsidRDefault="005A4012"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Also, the socioeconomic status of people affects the culture of consuming take away foods</w:t>
      </w:r>
      <w:r w:rsidR="00B9378C" w:rsidRPr="00605DBF">
        <w:rPr>
          <w:rFonts w:ascii="Times New Roman" w:hAnsi="Times New Roman" w:cs="Times New Roman"/>
          <w:color w:val="000000" w:themeColor="text1"/>
          <w:sz w:val="24"/>
          <w:szCs w:val="24"/>
        </w:rPr>
        <w:t xml:space="preserve"> and disposal</w:t>
      </w:r>
      <w:r w:rsidRPr="00605DBF">
        <w:rPr>
          <w:rFonts w:ascii="Times New Roman" w:hAnsi="Times New Roman" w:cs="Times New Roman"/>
          <w:color w:val="000000" w:themeColor="text1"/>
          <w:sz w:val="24"/>
          <w:szCs w:val="24"/>
        </w:rPr>
        <w:t xml:space="preserve"> in homes. The use of taking away foods is well kn</w:t>
      </w:r>
      <w:r w:rsidR="00C33206">
        <w:rPr>
          <w:rFonts w:ascii="Times New Roman" w:hAnsi="Times New Roman" w:cs="Times New Roman"/>
          <w:color w:val="000000" w:themeColor="text1"/>
          <w:sz w:val="24"/>
          <w:szCs w:val="24"/>
        </w:rPr>
        <w:t>own in recent decades, which is</w:t>
      </w:r>
      <w:r w:rsidRPr="00605DBF">
        <w:rPr>
          <w:rFonts w:ascii="Times New Roman" w:hAnsi="Times New Roman" w:cs="Times New Roman"/>
          <w:color w:val="000000" w:themeColor="text1"/>
          <w:sz w:val="24"/>
          <w:szCs w:val="24"/>
        </w:rPr>
        <w:t xml:space="preserve"> associated with the increase in the prevalence of overweight and obesity among people in societies. The culture of taking away foods is increasing among many families due to modernization. In most families, the parents are committed to their work, and the feeding program is not well attended to; therefore, leading to take away foods </w:t>
      </w:r>
      <w:r w:rsidR="00872727" w:rsidRPr="00605DBF">
        <w:rPr>
          <w:rFonts w:ascii="Times New Roman" w:hAnsi="Times New Roman" w:cs="Times New Roman"/>
          <w:color w:val="000000" w:themeColor="text1"/>
          <w:sz w:val="24"/>
          <w:szCs w:val="24"/>
        </w:rPr>
        <w:t>preference (</w:t>
      </w:r>
      <w:r w:rsidR="000919AA" w:rsidRPr="00605DBF">
        <w:rPr>
          <w:rFonts w:ascii="Times New Roman" w:hAnsi="Times New Roman" w:cs="Times New Roman"/>
          <w:color w:val="000000" w:themeColor="text1"/>
          <w:sz w:val="24"/>
          <w:szCs w:val="24"/>
        </w:rPr>
        <w:t>Janssen et al., 2017)</w:t>
      </w:r>
      <w:r w:rsidRPr="00605DBF">
        <w:rPr>
          <w:rFonts w:ascii="Times New Roman" w:hAnsi="Times New Roman" w:cs="Times New Roman"/>
          <w:color w:val="000000" w:themeColor="text1"/>
          <w:sz w:val="24"/>
          <w:szCs w:val="24"/>
        </w:rPr>
        <w:t xml:space="preserve">. The preferences of take away food consumption are mostly embraced in families that are stable financially. The parents who consume takeaway foods influence their children to adopt the same practice in the future, leading to the development of out-of-home food culture. Maintaining out-of-home food culture is expensive, and this practice cannot be sustained by the people who are not financially stable. </w:t>
      </w:r>
    </w:p>
    <w:p w:rsidR="009318B6" w:rsidRPr="00605DBF" w:rsidRDefault="005A4012"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Economically unstable parents encourage their children to consume food that is homemade because they are cheaper. </w:t>
      </w:r>
      <w:r w:rsidR="00B9378C" w:rsidRPr="00605DBF">
        <w:rPr>
          <w:rFonts w:ascii="Times New Roman" w:hAnsi="Times New Roman" w:cs="Times New Roman"/>
          <w:color w:val="000000" w:themeColor="text1"/>
          <w:sz w:val="24"/>
          <w:szCs w:val="24"/>
        </w:rPr>
        <w:t>However, the emulation of out-of-home consumption of food can be seen among the needy people, but they buy their meals from the more affordable food points. The use of out-of-home food is regarded by wealthy people to be fashionable, which influences them to embrace their practice, which impacts their food culture. The socioeconomic impact affects the disposal of food among people in society</w:t>
      </w:r>
      <w:r w:rsidR="00967DC1">
        <w:rPr>
          <w:rFonts w:ascii="Times New Roman" w:hAnsi="Times New Roman" w:cs="Times New Roman"/>
          <w:color w:val="000000" w:themeColor="text1"/>
          <w:sz w:val="24"/>
          <w:szCs w:val="24"/>
        </w:rPr>
        <w:t xml:space="preserve"> (</w:t>
      </w:r>
      <w:r w:rsidR="00967DC1" w:rsidRPr="00605DBF">
        <w:rPr>
          <w:rFonts w:ascii="Times New Roman" w:hAnsi="Times New Roman" w:cs="Times New Roman"/>
          <w:color w:val="000000" w:themeColor="text1"/>
          <w:sz w:val="24"/>
          <w:szCs w:val="24"/>
        </w:rPr>
        <w:t>Janssen et al., 2017</w:t>
      </w:r>
      <w:r w:rsidR="00967DC1">
        <w:rPr>
          <w:rFonts w:ascii="Times New Roman" w:hAnsi="Times New Roman" w:cs="Times New Roman"/>
          <w:color w:val="000000" w:themeColor="text1"/>
          <w:sz w:val="24"/>
          <w:szCs w:val="24"/>
        </w:rPr>
        <w:t>)</w:t>
      </w:r>
      <w:r w:rsidR="00B9378C" w:rsidRPr="00605DBF">
        <w:rPr>
          <w:rFonts w:ascii="Times New Roman" w:hAnsi="Times New Roman" w:cs="Times New Roman"/>
          <w:color w:val="000000" w:themeColor="text1"/>
          <w:sz w:val="24"/>
          <w:szCs w:val="24"/>
        </w:rPr>
        <w:t xml:space="preserve">. Rich people may not be worried about disposing of food remains while among the poor people, disposal of food, especially when not spoilt, is a significant issue. Wasting of food is not accepted among the needy individuals, while in most of the wealthy families when food loses its taste, it is disposed </w:t>
      </w:r>
      <w:r w:rsidR="00B9378C" w:rsidRPr="00605DBF">
        <w:rPr>
          <w:rFonts w:ascii="Times New Roman" w:hAnsi="Times New Roman" w:cs="Times New Roman"/>
          <w:color w:val="000000" w:themeColor="text1"/>
          <w:sz w:val="24"/>
          <w:szCs w:val="24"/>
        </w:rPr>
        <w:lastRenderedPageBreak/>
        <w:t>of. Therefore, social, economic status affects the consumption of out-of-home food and disposal of food.</w:t>
      </w:r>
    </w:p>
    <w:p w:rsidR="00C33206" w:rsidRDefault="005A4012"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Notably, the socioeconomic status of people affects their transitions of diets. Chang et al. (2018), in his research, shows how the Chinese population is facing non-communicable diseases due to the shifts in their diet, such as the consumption of animal products and vegetable oils excessively. The change in food consumption among people is related to modernization, which in turn impacts their food culture. The diets of people are affected by their socioeconomic status. The presence of food insecurity in China leads to an increase in poor nutrition, leading to a rise in communicable diseases (Chang et al., 2018). </w:t>
      </w:r>
      <w:r w:rsidR="00F636A6" w:rsidRPr="00605DBF">
        <w:rPr>
          <w:rFonts w:ascii="Times New Roman" w:hAnsi="Times New Roman" w:cs="Times New Roman"/>
          <w:color w:val="000000" w:themeColor="text1"/>
          <w:sz w:val="24"/>
          <w:szCs w:val="24"/>
        </w:rPr>
        <w:t xml:space="preserve">The socioeconomic status is linked to the dietary changes among people in society. When people are financially unstable, their diet is simply based on the affordability. </w:t>
      </w:r>
    </w:p>
    <w:p w:rsidR="000919AA" w:rsidRPr="00605DBF" w:rsidRDefault="00F636A6"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The consumption of a balanced diet is not well embraced in poor families. The menus are based on whether they can afford them or not. The number of meals in families who are not financially stable are minimized to sustain their survival. This affects the food culture of poor families. Poverty is acknowledged to affect people all through their lives. Poverty affects the view of people about food. Poor people are revealed to consume more amount of food than wealthy people; however</w:t>
      </w:r>
      <w:r w:rsidR="005A4012" w:rsidRPr="00605DBF">
        <w:rPr>
          <w:rFonts w:ascii="Times New Roman" w:hAnsi="Times New Roman" w:cs="Times New Roman"/>
          <w:color w:val="000000" w:themeColor="text1"/>
          <w:sz w:val="24"/>
          <w:szCs w:val="24"/>
        </w:rPr>
        <w:t>,</w:t>
      </w:r>
      <w:r w:rsidRPr="00605DBF">
        <w:rPr>
          <w:rFonts w:ascii="Times New Roman" w:hAnsi="Times New Roman" w:cs="Times New Roman"/>
          <w:color w:val="000000" w:themeColor="text1"/>
          <w:sz w:val="24"/>
          <w:szCs w:val="24"/>
        </w:rPr>
        <w:t xml:space="preserve"> the food is of low quality concerning dietary supplements. </w:t>
      </w:r>
      <w:r w:rsidR="005A4012" w:rsidRPr="00605DBF">
        <w:rPr>
          <w:rFonts w:ascii="Times New Roman" w:hAnsi="Times New Roman" w:cs="Times New Roman"/>
          <w:color w:val="000000" w:themeColor="text1"/>
          <w:sz w:val="24"/>
          <w:szCs w:val="24"/>
        </w:rPr>
        <w:t xml:space="preserve">Research suggests that uneducated parents in poor households affect the way their children think in terms of food. Children of illiterate parents in poor families are not educated about their nutritional needs concerning their body requirements and growth. Therefore, the culture of excessive eating is manifested among these children. In poor families, children are taught how to eat when they can and not when they are hungry. The experience of overeating affects these children in their </w:t>
      </w:r>
      <w:r w:rsidR="005A4012" w:rsidRPr="00605DBF">
        <w:rPr>
          <w:rFonts w:ascii="Times New Roman" w:hAnsi="Times New Roman" w:cs="Times New Roman"/>
          <w:color w:val="000000" w:themeColor="text1"/>
          <w:sz w:val="24"/>
          <w:szCs w:val="24"/>
        </w:rPr>
        <w:lastRenderedPageBreak/>
        <w:t>lifetime. Therefore, the transformation of diets is impacted by socioeconomic status, which leads to the emulation of certain food cultures.</w:t>
      </w:r>
    </w:p>
    <w:p w:rsidR="00135167" w:rsidRPr="00605DBF" w:rsidRDefault="005A4012"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Also, food culture is comprised of social class, which is based on culinary tastes. Food and eating habits have been affected by the level of people, which has drawn the attention of many researchers. New forms of culture are developed through food. The presence of food culture among people reveals their disgust, worth, and feelings (Flemmen, Hjellbrekke&amp;Jarness, 2017). The consumption of food is involved with a range of activities such as purchase, preparation, arrangement, use, and disposal. The consumption of food among different social classes is determined by factors such and culinary tests and affordability. Food culture reveals the social level of people in a simple manner. In households where the social class is higher, the consumption of food is based on their quality and tests.</w:t>
      </w:r>
    </w:p>
    <w:p w:rsidR="00135167" w:rsidRPr="00605DBF" w:rsidRDefault="005A4012"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Food is bought according to its quality and not affordability</w:t>
      </w:r>
      <w:r w:rsidR="00C33206">
        <w:rPr>
          <w:rFonts w:ascii="Times New Roman" w:hAnsi="Times New Roman" w:cs="Times New Roman"/>
          <w:color w:val="000000" w:themeColor="text1"/>
          <w:sz w:val="24"/>
          <w:szCs w:val="24"/>
        </w:rPr>
        <w:t xml:space="preserve"> </w:t>
      </w:r>
      <w:r w:rsidR="00967DC1" w:rsidRPr="00605DBF">
        <w:rPr>
          <w:rFonts w:ascii="Times New Roman" w:hAnsi="Times New Roman" w:cs="Times New Roman"/>
          <w:color w:val="000000" w:themeColor="text1"/>
          <w:sz w:val="24"/>
          <w:szCs w:val="24"/>
        </w:rPr>
        <w:t>(Flemmen, Hjellbrekke</w:t>
      </w:r>
      <w:r w:rsidR="0089774A">
        <w:rPr>
          <w:rFonts w:ascii="Times New Roman" w:hAnsi="Times New Roman" w:cs="Times New Roman"/>
          <w:color w:val="000000" w:themeColor="text1"/>
          <w:sz w:val="24"/>
          <w:szCs w:val="24"/>
        </w:rPr>
        <w:t xml:space="preserve"> </w:t>
      </w:r>
      <w:r w:rsidR="00967DC1" w:rsidRPr="00605DBF">
        <w:rPr>
          <w:rFonts w:ascii="Times New Roman" w:hAnsi="Times New Roman" w:cs="Times New Roman"/>
          <w:color w:val="000000" w:themeColor="text1"/>
          <w:sz w:val="24"/>
          <w:szCs w:val="24"/>
        </w:rPr>
        <w:t>&amp;</w:t>
      </w:r>
      <w:r w:rsidR="0089774A">
        <w:rPr>
          <w:rFonts w:ascii="Times New Roman" w:hAnsi="Times New Roman" w:cs="Times New Roman"/>
          <w:color w:val="000000" w:themeColor="text1"/>
          <w:sz w:val="24"/>
          <w:szCs w:val="24"/>
        </w:rPr>
        <w:t xml:space="preserve"> </w:t>
      </w:r>
      <w:r w:rsidR="00967DC1" w:rsidRPr="00605DBF">
        <w:rPr>
          <w:rFonts w:ascii="Times New Roman" w:hAnsi="Times New Roman" w:cs="Times New Roman"/>
          <w:color w:val="000000" w:themeColor="text1"/>
          <w:sz w:val="24"/>
          <w:szCs w:val="24"/>
        </w:rPr>
        <w:t>Jarness, 2017</w:t>
      </w:r>
      <w:r w:rsidR="00967DC1">
        <w:rPr>
          <w:rFonts w:ascii="Times New Roman" w:hAnsi="Times New Roman" w:cs="Times New Roman"/>
          <w:color w:val="000000" w:themeColor="text1"/>
          <w:sz w:val="24"/>
          <w:szCs w:val="24"/>
        </w:rPr>
        <w:t>)</w:t>
      </w:r>
      <w:r w:rsidRPr="00605DBF">
        <w:rPr>
          <w:rFonts w:ascii="Times New Roman" w:hAnsi="Times New Roman" w:cs="Times New Roman"/>
          <w:color w:val="000000" w:themeColor="text1"/>
          <w:sz w:val="24"/>
          <w:szCs w:val="24"/>
        </w:rPr>
        <w:t>. The rich people aim to purchase food, which will enhance health benefits to their bodies as opposed to the people who are no financially established. The taste of food is of importance among rich people, and they are more involved in buying spices to enhance the tests of food. Food is prepared with professionalism in wealthy families to improve the quality of the food and encourage people to eat. The rich people serve meals in an arranged manner, which is attractive, which encourages people to dine. In the poor family holds, the purchase of foods is based on affordability and not quality. The taste of food is not very important in poor households as food is eaten for survival. The way food is prepared and served is simple, aiming at satisfying people's hunger. Therefore, food culture comprises social class, which impacts the way people behave.</w:t>
      </w:r>
    </w:p>
    <w:p w:rsidR="00CC0E6A" w:rsidRPr="00605DBF" w:rsidRDefault="005A4012"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lastRenderedPageBreak/>
        <w:t xml:space="preserve">However, people who are in the high social class are involved in the consumption of </w:t>
      </w:r>
      <w:r w:rsidR="007F4552" w:rsidRPr="00605DBF">
        <w:rPr>
          <w:rFonts w:ascii="Times New Roman" w:hAnsi="Times New Roman" w:cs="Times New Roman"/>
          <w:color w:val="000000" w:themeColor="text1"/>
          <w:sz w:val="24"/>
          <w:szCs w:val="24"/>
        </w:rPr>
        <w:t>healthy foods, and they impose more restrictive measures on their children. The instrumental belief of food is dominated by the eating practices of people</w:t>
      </w:r>
      <w:r w:rsidR="00DB5E7B" w:rsidRPr="00605DBF">
        <w:rPr>
          <w:rFonts w:ascii="Times New Roman" w:hAnsi="Times New Roman" w:cs="Times New Roman"/>
          <w:color w:val="000000" w:themeColor="text1"/>
          <w:sz w:val="24"/>
          <w:szCs w:val="24"/>
        </w:rPr>
        <w:t xml:space="preserve"> (Paddock, 2011)</w:t>
      </w:r>
      <w:r w:rsidR="007F4552" w:rsidRPr="00605DBF">
        <w:rPr>
          <w:rFonts w:ascii="Times New Roman" w:hAnsi="Times New Roman" w:cs="Times New Roman"/>
          <w:color w:val="000000" w:themeColor="text1"/>
          <w:sz w:val="24"/>
          <w:szCs w:val="24"/>
        </w:rPr>
        <w:t xml:space="preserve">. The frequency of consumption is decreased as the social classes lower—also, the types of consumed food changes when people move from one level to another. The high social quality is associated with the intake of biscuits, juice, fruits, and vegetables. However, there are non-rational foods that are consumed by all people from different social classes such as potatoes and bread. Vegetables and fruits are not rationed; however, there is a disparity in consumption where the rich consume them more regularly. Education is one of the factors that play a significant role among wealthy people. The higher level of training enhances the consumption of beneficial diet among the rich people as compared to the poor people who are not educated. The understanding of food among various social classes is different. People in high social levels consume food to maintain their health status while the low social quality consumes food to survive, which leads to discrepancies in their food culture. </w:t>
      </w:r>
      <w:r w:rsidR="00DB5E7B" w:rsidRPr="00605DBF">
        <w:rPr>
          <w:rFonts w:ascii="Times New Roman" w:hAnsi="Times New Roman" w:cs="Times New Roman"/>
          <w:color w:val="000000" w:themeColor="text1"/>
          <w:sz w:val="24"/>
          <w:szCs w:val="24"/>
        </w:rPr>
        <w:t>Research suggests that in lower social class, adequate feeding among children is expressed by their ability to play, growing well, and lack of sickness (Paddock, 2011). The people who are from the working class view food as fuel and means of sustenance. The choice of food in different families is dependent on cultural and social context. Also, rules that are used by parents on children are determined by the social class of people. The class difference in taste is linked to the number of delimited foods. On a higher social level, parents restrict more diet to enhance the health status of their children.</w:t>
      </w:r>
    </w:p>
    <w:p w:rsidR="00CC0E6A" w:rsidRDefault="005A4012" w:rsidP="00605DBF">
      <w:pPr>
        <w:spacing w:after="0" w:line="480" w:lineRule="auto"/>
        <w:ind w:firstLine="720"/>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 xml:space="preserve">However, the cultural pattern of food consumption has attracted the concept of social class, and this has helped the researchers to explain the reason as to why people consume various cultural commodities. Cultural use takes multiple forms, which are significant for study. The </w:t>
      </w:r>
      <w:r w:rsidRPr="00605DBF">
        <w:rPr>
          <w:rFonts w:ascii="Times New Roman" w:hAnsi="Times New Roman" w:cs="Times New Roman"/>
          <w:color w:val="000000" w:themeColor="text1"/>
          <w:sz w:val="24"/>
          <w:szCs w:val="24"/>
        </w:rPr>
        <w:lastRenderedPageBreak/>
        <w:t>Omnivorousness of people is one aspect of people, which is essential because of the willingness of people to consume all types of food</w:t>
      </w:r>
      <w:r w:rsidR="00967DC1">
        <w:rPr>
          <w:rFonts w:ascii="Times New Roman" w:hAnsi="Times New Roman" w:cs="Times New Roman"/>
          <w:color w:val="000000" w:themeColor="text1"/>
          <w:sz w:val="24"/>
          <w:szCs w:val="24"/>
        </w:rPr>
        <w:t xml:space="preserve"> (</w:t>
      </w:r>
      <w:r w:rsidR="00967DC1" w:rsidRPr="00605DBF">
        <w:rPr>
          <w:rFonts w:ascii="Times New Roman" w:hAnsi="Times New Roman" w:cs="Times New Roman"/>
          <w:color w:val="000000" w:themeColor="text1"/>
          <w:sz w:val="24"/>
          <w:szCs w:val="24"/>
        </w:rPr>
        <w:t>Conner, 2018</w:t>
      </w:r>
      <w:r w:rsidR="00967DC1">
        <w:rPr>
          <w:rFonts w:ascii="Times New Roman" w:hAnsi="Times New Roman" w:cs="Times New Roman"/>
          <w:color w:val="000000" w:themeColor="text1"/>
          <w:sz w:val="24"/>
          <w:szCs w:val="24"/>
        </w:rPr>
        <w:t>)</w:t>
      </w:r>
      <w:r w:rsidRPr="00605DBF">
        <w:rPr>
          <w:rFonts w:ascii="Times New Roman" w:hAnsi="Times New Roman" w:cs="Times New Roman"/>
          <w:color w:val="000000" w:themeColor="text1"/>
          <w:sz w:val="24"/>
          <w:szCs w:val="24"/>
        </w:rPr>
        <w:t xml:space="preserve">. Social class is a factor that helps people to choose what to consume from a broad range of foods. Through the reveling of the omnivorous palate, people show their belonging to the social class. Different people with various social </w:t>
      </w:r>
      <w:r w:rsidR="00872727" w:rsidRPr="00605DBF">
        <w:rPr>
          <w:rFonts w:ascii="Times New Roman" w:hAnsi="Times New Roman" w:cs="Times New Roman"/>
          <w:color w:val="000000" w:themeColor="text1"/>
          <w:sz w:val="24"/>
          <w:szCs w:val="24"/>
        </w:rPr>
        <w:t>classes</w:t>
      </w:r>
      <w:r w:rsidRPr="00605DBF">
        <w:rPr>
          <w:rFonts w:ascii="Times New Roman" w:hAnsi="Times New Roman" w:cs="Times New Roman"/>
          <w:color w:val="000000" w:themeColor="text1"/>
          <w:sz w:val="24"/>
          <w:szCs w:val="24"/>
        </w:rPr>
        <w:t xml:space="preserve"> reveals their taste for multiple types of foods</w:t>
      </w:r>
      <w:r w:rsidR="004429BF" w:rsidRPr="00605DBF">
        <w:rPr>
          <w:rFonts w:ascii="Times New Roman" w:hAnsi="Times New Roman" w:cs="Times New Roman"/>
          <w:color w:val="000000" w:themeColor="text1"/>
          <w:sz w:val="24"/>
          <w:szCs w:val="24"/>
        </w:rPr>
        <w:t xml:space="preserve">. Rank is determined by the feeling of people to various foods. There are three types of foods that categorize people in the social class which includes universal foods (familiar foods such as hotdogs and pizzas), in-region foods (foods found commonly </w:t>
      </w:r>
      <w:r w:rsidR="00872727" w:rsidRPr="00605DBF">
        <w:rPr>
          <w:rFonts w:ascii="Times New Roman" w:hAnsi="Times New Roman" w:cs="Times New Roman"/>
          <w:color w:val="000000" w:themeColor="text1"/>
          <w:sz w:val="24"/>
          <w:szCs w:val="24"/>
        </w:rPr>
        <w:t>in</w:t>
      </w:r>
      <w:r w:rsidR="004429BF" w:rsidRPr="00605DBF">
        <w:rPr>
          <w:rFonts w:ascii="Times New Roman" w:hAnsi="Times New Roman" w:cs="Times New Roman"/>
          <w:color w:val="000000" w:themeColor="text1"/>
          <w:sz w:val="24"/>
          <w:szCs w:val="24"/>
        </w:rPr>
        <w:t xml:space="preserve"> the resident of people) and outside-region food (foods that are located outside the residence of people)</w:t>
      </w:r>
      <w:r w:rsidR="003F0AB9" w:rsidRPr="00605DBF">
        <w:rPr>
          <w:rFonts w:ascii="Times New Roman" w:hAnsi="Times New Roman" w:cs="Times New Roman"/>
          <w:color w:val="000000" w:themeColor="text1"/>
          <w:sz w:val="24"/>
          <w:szCs w:val="24"/>
        </w:rPr>
        <w:t xml:space="preserve"> (Conner, 2018)</w:t>
      </w:r>
      <w:r w:rsidR="004429BF" w:rsidRPr="00605DBF">
        <w:rPr>
          <w:rFonts w:ascii="Times New Roman" w:hAnsi="Times New Roman" w:cs="Times New Roman"/>
          <w:color w:val="000000" w:themeColor="text1"/>
          <w:sz w:val="24"/>
          <w:szCs w:val="24"/>
        </w:rPr>
        <w:t xml:space="preserve">. These categories can be used to determine the types of foods that people consume in their social class. People in high rank in society are known to be consumers of outside-region foods as long as they are quality and improves their health status. However, senior social class people are involved in the consumption of all categories of food; the quality of food is very significant for them. For low social class, the availability and affordability of food are of concern. These people tend to consume foods that are from their region to cut on the traveling cost and the cost of meals. The foods are consumed to provide </w:t>
      </w:r>
      <w:r w:rsidR="003F0AB9" w:rsidRPr="00605DBF">
        <w:rPr>
          <w:rFonts w:ascii="Times New Roman" w:hAnsi="Times New Roman" w:cs="Times New Roman"/>
          <w:color w:val="000000" w:themeColor="text1"/>
          <w:sz w:val="24"/>
          <w:szCs w:val="24"/>
        </w:rPr>
        <w:t>sustainability while not based on health benefits.</w:t>
      </w:r>
    </w:p>
    <w:p w:rsidR="00765B1D" w:rsidRDefault="005A4012" w:rsidP="002B782E">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Also, food culture affects people significantly. Behaviors related to food are determined by various motives and are controlled by various stimuli. The acceptance of food is an action that is enhanced by educational, social, psychological, and biochemical elements</w:t>
      </w:r>
      <w:r w:rsidR="00967DC1">
        <w:rPr>
          <w:rFonts w:ascii="Times New Roman" w:hAnsi="Times New Roman" w:cs="Times New Roman"/>
          <w:color w:val="000000" w:themeColor="text1"/>
          <w:sz w:val="24"/>
          <w:szCs w:val="24"/>
        </w:rPr>
        <w:t xml:space="preserve"> (Reddy &amp;Anitha, 2015)</w:t>
      </w:r>
      <w:r>
        <w:rPr>
          <w:rFonts w:ascii="Times New Roman" w:hAnsi="Times New Roman" w:cs="Times New Roman"/>
          <w:color w:val="000000" w:themeColor="text1"/>
          <w:sz w:val="24"/>
          <w:szCs w:val="24"/>
        </w:rPr>
        <w:t xml:space="preserve">. The response of people to food culture is also significantly affected by their cultural practices on food. Culture does not only refer to ancient traditions but also the habits of people when it comes to the purchasing, preparing, serving, consumption, and disposal of food. Food </w:t>
      </w:r>
      <w:r>
        <w:rPr>
          <w:rFonts w:ascii="Times New Roman" w:hAnsi="Times New Roman" w:cs="Times New Roman"/>
          <w:color w:val="000000" w:themeColor="text1"/>
          <w:sz w:val="24"/>
          <w:szCs w:val="24"/>
        </w:rPr>
        <w:lastRenderedPageBreak/>
        <w:t xml:space="preserve">culture involves the attitudes of people, customs, and values, which affects them unconsciously. Food culture affects the health of people and enhancing their wellbeing. </w:t>
      </w:r>
    </w:p>
    <w:p w:rsidR="00605DBF" w:rsidRPr="002B782E" w:rsidRDefault="005A4012" w:rsidP="002B782E">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People who consume foods that are beneficial to their health impacts their health positively as compared to those who consume foods that are unhealthy. Breastfeeding being part of food culture impacts children significantly. Research suggests that people who were breastfed well in their childhood are healthy physically and psychologically compared to those who were not breastfed effectively (Reddy &amp;Anitha, 2015). Food hygiene has an impact on the health of people. Parenting strategies that encourage foo</w:t>
      </w:r>
      <w:r w:rsidR="00765B1D">
        <w:rPr>
          <w:rFonts w:ascii="Times New Roman" w:hAnsi="Times New Roman" w:cs="Times New Roman"/>
          <w:color w:val="000000" w:themeColor="text1"/>
          <w:sz w:val="24"/>
          <w:szCs w:val="24"/>
        </w:rPr>
        <w:t>d hygiene among children ensure</w:t>
      </w:r>
      <w:r>
        <w:rPr>
          <w:rFonts w:ascii="Times New Roman" w:hAnsi="Times New Roman" w:cs="Times New Roman"/>
          <w:color w:val="000000" w:themeColor="text1"/>
          <w:sz w:val="24"/>
          <w:szCs w:val="24"/>
        </w:rPr>
        <w:t xml:space="preserve"> that they are protected from diseases.</w:t>
      </w:r>
    </w:p>
    <w:p w:rsidR="003F0AB9" w:rsidRPr="00605DBF" w:rsidRDefault="005A4012" w:rsidP="00605DBF">
      <w:pPr>
        <w:spacing w:after="0" w:line="480" w:lineRule="auto"/>
        <w:ind w:firstLine="720"/>
        <w:jc w:val="center"/>
        <w:rPr>
          <w:rFonts w:ascii="Times New Roman" w:hAnsi="Times New Roman" w:cs="Times New Roman"/>
          <w:b/>
          <w:color w:val="000000" w:themeColor="text1"/>
          <w:sz w:val="24"/>
          <w:szCs w:val="24"/>
        </w:rPr>
      </w:pPr>
      <w:r w:rsidRPr="00605DBF">
        <w:rPr>
          <w:rFonts w:ascii="Times New Roman" w:hAnsi="Times New Roman" w:cs="Times New Roman"/>
          <w:b/>
          <w:color w:val="000000" w:themeColor="text1"/>
          <w:sz w:val="24"/>
          <w:szCs w:val="24"/>
        </w:rPr>
        <w:t>Conclusion</w:t>
      </w:r>
    </w:p>
    <w:p w:rsidR="003F0AB9" w:rsidRPr="00605DBF" w:rsidRDefault="00765B1D" w:rsidP="00605DBF">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As evident, f</w:t>
      </w:r>
      <w:r w:rsidR="005A4012" w:rsidRPr="00605DBF">
        <w:rPr>
          <w:rFonts w:ascii="Times New Roman" w:hAnsi="Times New Roman" w:cs="Times New Roman"/>
          <w:color w:val="000000" w:themeColor="text1"/>
          <w:sz w:val="24"/>
          <w:szCs w:val="24"/>
        </w:rPr>
        <w:t xml:space="preserve">ood and food culture are essential in society, and it is significant to study how it is affected by various factors. The researcher acknowledges food as the backbone of culture in the community. Whenever there is culture, food is a significant element. Research has proved that food culture is affected by various factors such as upbringing and socioeconomic status. Also, food culture reveals and determined by the social class of people. Parents played a vital role in helping children to develop food culture through influencing their eating behaviors and their view of food. Parenting styles, such as restrictive behaviors, impact children in their lifetime. The breastfeeding in children enables them to develop the acceptance of various flavors in foods, which is essential to determine which foods people eat and those that they reject. When people are with others, their food culture changes to fit with the other groups—the choices of food changes when people are eating together with their friends. Food is determining the economic status of people. Low social class people consume food due to affordability, while the high-class people will consume food that is quality no matter the process. Social class is depicted </w:t>
      </w:r>
      <w:r w:rsidR="005A4012" w:rsidRPr="00605DBF">
        <w:rPr>
          <w:rFonts w:ascii="Times New Roman" w:hAnsi="Times New Roman" w:cs="Times New Roman"/>
          <w:color w:val="000000" w:themeColor="text1"/>
          <w:sz w:val="24"/>
          <w:szCs w:val="24"/>
        </w:rPr>
        <w:lastRenderedPageBreak/>
        <w:t xml:space="preserve">in food culture through </w:t>
      </w:r>
      <w:r w:rsidR="000C0A95" w:rsidRPr="00605DBF">
        <w:rPr>
          <w:rFonts w:ascii="Times New Roman" w:hAnsi="Times New Roman" w:cs="Times New Roman"/>
          <w:color w:val="000000" w:themeColor="text1"/>
          <w:sz w:val="24"/>
          <w:szCs w:val="24"/>
        </w:rPr>
        <w:t>the types of food that peo</w:t>
      </w:r>
      <w:r w:rsidR="002B782E">
        <w:rPr>
          <w:rFonts w:ascii="Times New Roman" w:hAnsi="Times New Roman" w:cs="Times New Roman"/>
          <w:color w:val="000000" w:themeColor="text1"/>
          <w:sz w:val="24"/>
          <w:szCs w:val="24"/>
        </w:rPr>
        <w:t>ple eat in society. However, food culture affects individuals significantly, especially concerning their health—practices such as breastfeeding, eating a balanced diet, and food hygiene impact the lives of people considerably.</w:t>
      </w:r>
    </w:p>
    <w:p w:rsidR="00605DBF" w:rsidRDefault="00605DBF" w:rsidP="00605DBF">
      <w:pPr>
        <w:spacing w:after="0" w:line="480" w:lineRule="auto"/>
        <w:ind w:firstLine="720"/>
        <w:rPr>
          <w:rFonts w:ascii="Times New Roman" w:hAnsi="Times New Roman" w:cs="Times New Roman"/>
          <w:color w:val="000000" w:themeColor="text1"/>
          <w:sz w:val="24"/>
          <w:szCs w:val="24"/>
        </w:rPr>
      </w:pPr>
    </w:p>
    <w:p w:rsidR="00605DBF" w:rsidRDefault="00605DBF" w:rsidP="00605DBF">
      <w:pPr>
        <w:spacing w:after="0" w:line="480" w:lineRule="auto"/>
        <w:ind w:firstLine="720"/>
        <w:rPr>
          <w:rFonts w:ascii="Times New Roman" w:hAnsi="Times New Roman" w:cs="Times New Roman"/>
          <w:color w:val="000000" w:themeColor="text1"/>
          <w:sz w:val="24"/>
          <w:szCs w:val="24"/>
        </w:rPr>
      </w:pPr>
    </w:p>
    <w:p w:rsidR="00605DBF" w:rsidRDefault="00605DBF" w:rsidP="00605DBF">
      <w:pPr>
        <w:spacing w:after="0" w:line="480" w:lineRule="auto"/>
        <w:ind w:firstLine="720"/>
        <w:rPr>
          <w:rFonts w:ascii="Times New Roman" w:hAnsi="Times New Roman" w:cs="Times New Roman"/>
          <w:color w:val="000000" w:themeColor="text1"/>
          <w:sz w:val="24"/>
          <w:szCs w:val="24"/>
        </w:rPr>
      </w:pPr>
    </w:p>
    <w:p w:rsidR="00605DBF" w:rsidRDefault="00605DBF" w:rsidP="00605DBF">
      <w:pPr>
        <w:spacing w:after="0" w:line="480" w:lineRule="auto"/>
        <w:ind w:firstLine="720"/>
        <w:rPr>
          <w:rFonts w:ascii="Times New Roman" w:hAnsi="Times New Roman" w:cs="Times New Roman"/>
          <w:color w:val="000000" w:themeColor="text1"/>
          <w:sz w:val="24"/>
          <w:szCs w:val="24"/>
        </w:rPr>
      </w:pPr>
    </w:p>
    <w:p w:rsidR="00605DBF" w:rsidRDefault="00605DBF" w:rsidP="00605DBF">
      <w:pPr>
        <w:spacing w:after="0" w:line="480" w:lineRule="auto"/>
        <w:ind w:firstLine="720"/>
        <w:rPr>
          <w:rFonts w:ascii="Times New Roman" w:hAnsi="Times New Roman" w:cs="Times New Roman"/>
          <w:color w:val="000000" w:themeColor="text1"/>
          <w:sz w:val="24"/>
          <w:szCs w:val="24"/>
        </w:rPr>
      </w:pPr>
    </w:p>
    <w:p w:rsidR="002B782E" w:rsidRDefault="002B782E" w:rsidP="00605DBF">
      <w:pPr>
        <w:spacing w:after="0" w:line="480" w:lineRule="auto"/>
        <w:ind w:firstLine="720"/>
        <w:rPr>
          <w:rFonts w:ascii="Times New Roman" w:hAnsi="Times New Roman" w:cs="Times New Roman"/>
          <w:color w:val="000000" w:themeColor="text1"/>
          <w:sz w:val="24"/>
          <w:szCs w:val="24"/>
        </w:rPr>
      </w:pPr>
    </w:p>
    <w:p w:rsidR="002B782E" w:rsidRDefault="002B782E" w:rsidP="00605DBF">
      <w:pPr>
        <w:spacing w:after="0" w:line="480" w:lineRule="auto"/>
        <w:ind w:firstLine="720"/>
        <w:rPr>
          <w:rFonts w:ascii="Times New Roman" w:hAnsi="Times New Roman" w:cs="Times New Roman"/>
          <w:color w:val="000000" w:themeColor="text1"/>
          <w:sz w:val="24"/>
          <w:szCs w:val="24"/>
        </w:rPr>
      </w:pPr>
    </w:p>
    <w:p w:rsidR="002B782E" w:rsidRDefault="002B782E" w:rsidP="00605DBF">
      <w:pPr>
        <w:spacing w:after="0" w:line="480" w:lineRule="auto"/>
        <w:ind w:firstLine="720"/>
        <w:rPr>
          <w:rFonts w:ascii="Times New Roman" w:hAnsi="Times New Roman" w:cs="Times New Roman"/>
          <w:color w:val="000000" w:themeColor="text1"/>
          <w:sz w:val="24"/>
          <w:szCs w:val="24"/>
        </w:rPr>
      </w:pPr>
    </w:p>
    <w:p w:rsidR="002B782E" w:rsidRDefault="002B782E" w:rsidP="00605DBF">
      <w:pPr>
        <w:spacing w:after="0" w:line="480" w:lineRule="auto"/>
        <w:ind w:firstLine="720"/>
        <w:rPr>
          <w:rFonts w:ascii="Times New Roman" w:hAnsi="Times New Roman" w:cs="Times New Roman"/>
          <w:color w:val="000000" w:themeColor="text1"/>
          <w:sz w:val="24"/>
          <w:szCs w:val="24"/>
        </w:rPr>
      </w:pPr>
    </w:p>
    <w:p w:rsidR="002B782E" w:rsidRDefault="002B782E" w:rsidP="00605DBF">
      <w:pPr>
        <w:spacing w:after="0" w:line="480" w:lineRule="auto"/>
        <w:ind w:firstLine="720"/>
        <w:rPr>
          <w:rFonts w:ascii="Times New Roman" w:hAnsi="Times New Roman" w:cs="Times New Roman"/>
          <w:color w:val="000000" w:themeColor="text1"/>
          <w:sz w:val="24"/>
          <w:szCs w:val="24"/>
        </w:rPr>
      </w:pPr>
    </w:p>
    <w:p w:rsidR="002B782E" w:rsidRDefault="002B782E" w:rsidP="00605DBF">
      <w:pPr>
        <w:spacing w:after="0" w:line="480" w:lineRule="auto"/>
        <w:ind w:firstLine="720"/>
        <w:rPr>
          <w:rFonts w:ascii="Times New Roman" w:hAnsi="Times New Roman" w:cs="Times New Roman"/>
          <w:color w:val="000000" w:themeColor="text1"/>
          <w:sz w:val="24"/>
          <w:szCs w:val="24"/>
        </w:rPr>
      </w:pPr>
    </w:p>
    <w:p w:rsidR="00605DBF" w:rsidRDefault="00605DBF" w:rsidP="00605DBF">
      <w:pPr>
        <w:spacing w:after="0" w:line="480" w:lineRule="auto"/>
        <w:ind w:firstLine="720"/>
        <w:rPr>
          <w:rFonts w:ascii="Times New Roman" w:hAnsi="Times New Roman" w:cs="Times New Roman"/>
          <w:color w:val="000000" w:themeColor="text1"/>
          <w:sz w:val="24"/>
          <w:szCs w:val="24"/>
        </w:rPr>
      </w:pPr>
    </w:p>
    <w:p w:rsidR="00605DBF" w:rsidRDefault="00605DBF" w:rsidP="00605DBF">
      <w:pPr>
        <w:spacing w:after="0" w:line="480" w:lineRule="auto"/>
        <w:ind w:firstLine="720"/>
        <w:rPr>
          <w:rFonts w:ascii="Times New Roman" w:hAnsi="Times New Roman" w:cs="Times New Roman"/>
          <w:color w:val="000000" w:themeColor="text1"/>
          <w:sz w:val="24"/>
          <w:szCs w:val="24"/>
        </w:rPr>
      </w:pPr>
    </w:p>
    <w:p w:rsidR="00605DBF" w:rsidRDefault="00605DBF" w:rsidP="00605DBF">
      <w:pPr>
        <w:spacing w:after="0" w:line="480" w:lineRule="auto"/>
        <w:rPr>
          <w:rFonts w:ascii="Times New Roman" w:hAnsi="Times New Roman" w:cs="Times New Roman"/>
          <w:color w:val="000000" w:themeColor="text1"/>
          <w:sz w:val="24"/>
          <w:szCs w:val="24"/>
        </w:rPr>
      </w:pPr>
    </w:p>
    <w:p w:rsidR="00765B1D" w:rsidRDefault="00765B1D" w:rsidP="00605DBF">
      <w:pPr>
        <w:spacing w:after="0" w:line="480" w:lineRule="auto"/>
        <w:rPr>
          <w:rFonts w:ascii="Times New Roman" w:hAnsi="Times New Roman" w:cs="Times New Roman"/>
          <w:color w:val="000000" w:themeColor="text1"/>
          <w:sz w:val="24"/>
          <w:szCs w:val="24"/>
        </w:rPr>
      </w:pPr>
    </w:p>
    <w:p w:rsidR="00765B1D" w:rsidRDefault="00765B1D" w:rsidP="00605DBF">
      <w:pPr>
        <w:spacing w:after="0" w:line="480" w:lineRule="auto"/>
        <w:rPr>
          <w:rFonts w:ascii="Times New Roman" w:hAnsi="Times New Roman" w:cs="Times New Roman"/>
          <w:color w:val="000000" w:themeColor="text1"/>
          <w:sz w:val="24"/>
          <w:szCs w:val="24"/>
        </w:rPr>
      </w:pPr>
    </w:p>
    <w:p w:rsidR="00765B1D" w:rsidRDefault="00765B1D" w:rsidP="00605DBF">
      <w:pPr>
        <w:spacing w:after="0" w:line="480" w:lineRule="auto"/>
        <w:rPr>
          <w:rFonts w:ascii="Times New Roman" w:hAnsi="Times New Roman" w:cs="Times New Roman"/>
          <w:color w:val="000000" w:themeColor="text1"/>
          <w:sz w:val="24"/>
          <w:szCs w:val="24"/>
        </w:rPr>
      </w:pPr>
    </w:p>
    <w:p w:rsidR="00765B1D" w:rsidRDefault="00765B1D" w:rsidP="00605DBF">
      <w:pPr>
        <w:spacing w:after="0" w:line="480" w:lineRule="auto"/>
        <w:rPr>
          <w:rFonts w:ascii="Times New Roman" w:hAnsi="Times New Roman" w:cs="Times New Roman"/>
          <w:color w:val="000000" w:themeColor="text1"/>
          <w:sz w:val="24"/>
          <w:szCs w:val="24"/>
        </w:rPr>
      </w:pPr>
    </w:p>
    <w:p w:rsidR="00765B1D" w:rsidRDefault="00765B1D" w:rsidP="00605DBF">
      <w:pPr>
        <w:spacing w:after="0" w:line="480" w:lineRule="auto"/>
        <w:rPr>
          <w:rFonts w:ascii="Times New Roman" w:hAnsi="Times New Roman" w:cs="Times New Roman"/>
          <w:color w:val="000000" w:themeColor="text1"/>
          <w:sz w:val="24"/>
          <w:szCs w:val="24"/>
        </w:rPr>
      </w:pPr>
    </w:p>
    <w:p w:rsidR="00765B1D" w:rsidRDefault="00765B1D" w:rsidP="00605DBF">
      <w:pPr>
        <w:spacing w:after="0" w:line="480" w:lineRule="auto"/>
        <w:rPr>
          <w:rFonts w:ascii="Times New Roman" w:hAnsi="Times New Roman" w:cs="Times New Roman"/>
          <w:color w:val="000000" w:themeColor="text1"/>
          <w:sz w:val="24"/>
          <w:szCs w:val="24"/>
        </w:rPr>
      </w:pPr>
    </w:p>
    <w:p w:rsidR="002B782E" w:rsidRDefault="002B782E" w:rsidP="00605DBF">
      <w:pPr>
        <w:spacing w:after="0" w:line="480" w:lineRule="auto"/>
        <w:rPr>
          <w:rFonts w:ascii="Times New Roman" w:hAnsi="Times New Roman" w:cs="Times New Roman"/>
          <w:color w:val="000000" w:themeColor="text1"/>
          <w:sz w:val="24"/>
          <w:szCs w:val="24"/>
        </w:rPr>
      </w:pPr>
    </w:p>
    <w:p w:rsidR="00605DBF" w:rsidRPr="00605DBF" w:rsidRDefault="005A4012" w:rsidP="00605DBF">
      <w:pPr>
        <w:spacing w:after="0" w:line="480" w:lineRule="auto"/>
        <w:ind w:firstLine="720"/>
        <w:jc w:val="center"/>
        <w:rPr>
          <w:rFonts w:ascii="Times New Roman" w:hAnsi="Times New Roman" w:cs="Times New Roman"/>
          <w:color w:val="000000" w:themeColor="text1"/>
          <w:sz w:val="24"/>
          <w:szCs w:val="24"/>
        </w:rPr>
      </w:pPr>
      <w:r w:rsidRPr="00605DBF">
        <w:rPr>
          <w:rFonts w:ascii="Times New Roman" w:hAnsi="Times New Roman" w:cs="Times New Roman"/>
          <w:color w:val="000000" w:themeColor="text1"/>
          <w:sz w:val="24"/>
          <w:szCs w:val="24"/>
        </w:rPr>
        <w:t>References</w:t>
      </w:r>
    </w:p>
    <w:p w:rsidR="002B782E" w:rsidRPr="002B782E" w:rsidRDefault="005A4012" w:rsidP="00605DBF">
      <w:pPr>
        <w:spacing w:after="0" w:line="480" w:lineRule="auto"/>
        <w:ind w:left="720" w:hanging="720"/>
        <w:rPr>
          <w:rFonts w:ascii="Times New Roman" w:hAnsi="Times New Roman" w:cs="Times New Roman"/>
          <w:color w:val="000000" w:themeColor="text1"/>
          <w:sz w:val="24"/>
          <w:szCs w:val="24"/>
          <w:shd w:val="clear" w:color="auto" w:fill="FFFFFF"/>
        </w:rPr>
      </w:pPr>
      <w:r w:rsidRPr="002B782E">
        <w:rPr>
          <w:rFonts w:ascii="Times New Roman" w:hAnsi="Times New Roman" w:cs="Times New Roman"/>
          <w:color w:val="000000" w:themeColor="text1"/>
          <w:sz w:val="24"/>
          <w:szCs w:val="24"/>
          <w:shd w:val="clear" w:color="auto" w:fill="FFFFFF"/>
        </w:rPr>
        <w:t>Birch, L., Savage, J. S., &amp; Ventura, A. (2017). Influences on the Development of Children's Eating Behaviours: From Infancy to Adolescence. </w:t>
      </w:r>
      <w:r w:rsidRPr="002B782E">
        <w:rPr>
          <w:rFonts w:ascii="Times New Roman" w:hAnsi="Times New Roman" w:cs="Times New Roman"/>
          <w:i/>
          <w:iCs/>
          <w:color w:val="000000" w:themeColor="text1"/>
          <w:sz w:val="24"/>
          <w:szCs w:val="24"/>
          <w:shd w:val="clear" w:color="auto" w:fill="FFFFFF"/>
        </w:rPr>
        <w:t>Canadian Journal of dietetic practice and research: a publication of Dietitians of Canada = Revue Canadienne de la pratique et de la rechercheen dietetic: one publication des Dietetistes du Canada</w:t>
      </w:r>
      <w:r w:rsidRPr="002B782E">
        <w:rPr>
          <w:rFonts w:ascii="Times New Roman" w:hAnsi="Times New Roman" w:cs="Times New Roman"/>
          <w:color w:val="000000" w:themeColor="text1"/>
          <w:sz w:val="24"/>
          <w:szCs w:val="24"/>
          <w:shd w:val="clear" w:color="auto" w:fill="FFFFFF"/>
        </w:rPr>
        <w:t>, </w:t>
      </w:r>
      <w:r w:rsidRPr="002B782E">
        <w:rPr>
          <w:rFonts w:ascii="Times New Roman" w:hAnsi="Times New Roman" w:cs="Times New Roman"/>
          <w:i/>
          <w:iCs/>
          <w:color w:val="000000" w:themeColor="text1"/>
          <w:sz w:val="24"/>
          <w:szCs w:val="24"/>
          <w:shd w:val="clear" w:color="auto" w:fill="FFFFFF"/>
        </w:rPr>
        <w:t>68</w:t>
      </w:r>
      <w:r w:rsidRPr="002B782E">
        <w:rPr>
          <w:rFonts w:ascii="Times New Roman" w:hAnsi="Times New Roman" w:cs="Times New Roman"/>
          <w:color w:val="000000" w:themeColor="text1"/>
          <w:sz w:val="24"/>
          <w:szCs w:val="24"/>
          <w:shd w:val="clear" w:color="auto" w:fill="FFFFFF"/>
        </w:rPr>
        <w:t>(1), s1–s56.</w:t>
      </w:r>
    </w:p>
    <w:p w:rsidR="002B782E" w:rsidRPr="002B782E" w:rsidRDefault="005A4012" w:rsidP="00605DBF">
      <w:pPr>
        <w:spacing w:after="0" w:line="480" w:lineRule="auto"/>
        <w:ind w:left="720" w:hanging="720"/>
        <w:rPr>
          <w:rFonts w:ascii="Times New Roman" w:hAnsi="Times New Roman" w:cs="Times New Roman"/>
          <w:color w:val="000000" w:themeColor="text1"/>
          <w:sz w:val="24"/>
          <w:szCs w:val="24"/>
          <w:shd w:val="clear" w:color="auto" w:fill="FFFFFF"/>
        </w:rPr>
      </w:pPr>
      <w:r w:rsidRPr="002B782E">
        <w:rPr>
          <w:rFonts w:ascii="Times New Roman" w:hAnsi="Times New Roman" w:cs="Times New Roman"/>
          <w:color w:val="000000" w:themeColor="text1"/>
          <w:sz w:val="24"/>
          <w:szCs w:val="24"/>
          <w:shd w:val="clear" w:color="auto" w:fill="FFFFFF"/>
        </w:rPr>
        <w:t>Boutaud, J., Becuţ, A., &amp;Marinescu, A. (2016). Food and culture. Cultural patterns and practices related to food in everyday life. Introduction. </w:t>
      </w:r>
      <w:r w:rsidRPr="002B782E">
        <w:rPr>
          <w:rFonts w:ascii="Times New Roman" w:hAnsi="Times New Roman" w:cs="Times New Roman"/>
          <w:i/>
          <w:iCs/>
          <w:color w:val="000000" w:themeColor="text1"/>
          <w:sz w:val="24"/>
          <w:szCs w:val="24"/>
          <w:shd w:val="clear" w:color="auto" w:fill="FFFFFF"/>
        </w:rPr>
        <w:t>International Review of Social Research</w:t>
      </w:r>
      <w:r w:rsidRPr="002B782E">
        <w:rPr>
          <w:rFonts w:ascii="Times New Roman" w:hAnsi="Times New Roman" w:cs="Times New Roman"/>
          <w:color w:val="000000" w:themeColor="text1"/>
          <w:sz w:val="24"/>
          <w:szCs w:val="24"/>
          <w:shd w:val="clear" w:color="auto" w:fill="FFFFFF"/>
        </w:rPr>
        <w:t>, </w:t>
      </w:r>
      <w:r w:rsidRPr="002B782E">
        <w:rPr>
          <w:rFonts w:ascii="Times New Roman" w:hAnsi="Times New Roman" w:cs="Times New Roman"/>
          <w:i/>
          <w:iCs/>
          <w:color w:val="000000" w:themeColor="text1"/>
          <w:sz w:val="24"/>
          <w:szCs w:val="24"/>
          <w:shd w:val="clear" w:color="auto" w:fill="FFFFFF"/>
        </w:rPr>
        <w:t>6</w:t>
      </w:r>
      <w:r w:rsidRPr="002B782E">
        <w:rPr>
          <w:rFonts w:ascii="Times New Roman" w:hAnsi="Times New Roman" w:cs="Times New Roman"/>
          <w:color w:val="000000" w:themeColor="text1"/>
          <w:sz w:val="24"/>
          <w:szCs w:val="24"/>
          <w:shd w:val="clear" w:color="auto" w:fill="FFFFFF"/>
        </w:rPr>
        <w:t>(1), 1-3. DOI: 10.1515/irsr-2016-0001</w:t>
      </w:r>
    </w:p>
    <w:p w:rsidR="002B782E" w:rsidRPr="002B782E" w:rsidRDefault="005A4012" w:rsidP="00605DBF">
      <w:pPr>
        <w:spacing w:after="0" w:line="480" w:lineRule="auto"/>
        <w:ind w:left="720" w:hanging="720"/>
        <w:rPr>
          <w:rFonts w:ascii="Times New Roman" w:hAnsi="Times New Roman" w:cs="Times New Roman"/>
          <w:color w:val="000000" w:themeColor="text1"/>
          <w:sz w:val="24"/>
          <w:szCs w:val="24"/>
          <w:shd w:val="clear" w:color="auto" w:fill="FFFFFF"/>
        </w:rPr>
      </w:pPr>
      <w:r w:rsidRPr="002B782E">
        <w:rPr>
          <w:rFonts w:ascii="Times New Roman" w:hAnsi="Times New Roman" w:cs="Times New Roman"/>
          <w:color w:val="000000" w:themeColor="text1"/>
          <w:sz w:val="24"/>
          <w:szCs w:val="24"/>
          <w:shd w:val="clear" w:color="auto" w:fill="FFFFFF"/>
        </w:rPr>
        <w:t>Carrus, G., Pirchio, S., &amp;Mastandrea, S. (2018). Social-Cultural Processes and Urban Affordances for Healthy and Sustainable Food Consumption. </w:t>
      </w:r>
      <w:r w:rsidRPr="002B782E">
        <w:rPr>
          <w:rFonts w:ascii="Times New Roman" w:hAnsi="Times New Roman" w:cs="Times New Roman"/>
          <w:i/>
          <w:iCs/>
          <w:color w:val="000000" w:themeColor="text1"/>
          <w:sz w:val="24"/>
          <w:szCs w:val="24"/>
          <w:shd w:val="clear" w:color="auto" w:fill="FFFFFF"/>
        </w:rPr>
        <w:t>Frontiers in Psychology</w:t>
      </w:r>
      <w:r w:rsidRPr="002B782E">
        <w:rPr>
          <w:rFonts w:ascii="Times New Roman" w:hAnsi="Times New Roman" w:cs="Times New Roman"/>
          <w:color w:val="000000" w:themeColor="text1"/>
          <w:sz w:val="24"/>
          <w:szCs w:val="24"/>
          <w:shd w:val="clear" w:color="auto" w:fill="FFFFFF"/>
        </w:rPr>
        <w:t>, </w:t>
      </w:r>
      <w:r w:rsidRPr="002B782E">
        <w:rPr>
          <w:rFonts w:ascii="Times New Roman" w:hAnsi="Times New Roman" w:cs="Times New Roman"/>
          <w:i/>
          <w:iCs/>
          <w:color w:val="000000" w:themeColor="text1"/>
          <w:sz w:val="24"/>
          <w:szCs w:val="24"/>
          <w:shd w:val="clear" w:color="auto" w:fill="FFFFFF"/>
        </w:rPr>
        <w:t>9</w:t>
      </w:r>
      <w:r w:rsidRPr="002B782E">
        <w:rPr>
          <w:rFonts w:ascii="Times New Roman" w:hAnsi="Times New Roman" w:cs="Times New Roman"/>
          <w:color w:val="000000" w:themeColor="text1"/>
          <w:sz w:val="24"/>
          <w:szCs w:val="24"/>
          <w:shd w:val="clear" w:color="auto" w:fill="FFFFFF"/>
        </w:rPr>
        <w:t>. DOI: 10.3389/fpsyg.2018.02407</w:t>
      </w:r>
    </w:p>
    <w:p w:rsidR="002B782E" w:rsidRPr="002B782E" w:rsidRDefault="005A4012" w:rsidP="00605DBF">
      <w:pPr>
        <w:spacing w:after="0" w:line="480" w:lineRule="auto"/>
        <w:ind w:left="720" w:hanging="720"/>
        <w:rPr>
          <w:rFonts w:ascii="Times New Roman" w:hAnsi="Times New Roman" w:cs="Times New Roman"/>
          <w:color w:val="000000" w:themeColor="text1"/>
          <w:sz w:val="24"/>
          <w:szCs w:val="24"/>
          <w:shd w:val="clear" w:color="auto" w:fill="FFFFFF"/>
        </w:rPr>
      </w:pPr>
      <w:r w:rsidRPr="002B782E">
        <w:rPr>
          <w:rFonts w:ascii="Times New Roman" w:hAnsi="Times New Roman" w:cs="Times New Roman"/>
          <w:color w:val="000000" w:themeColor="text1"/>
          <w:sz w:val="24"/>
          <w:szCs w:val="24"/>
          <w:shd w:val="clear" w:color="auto" w:fill="FFFFFF"/>
        </w:rPr>
        <w:t>Chang, X., DeFries, R., Liu, L., &amp; Davis, K. (2018). Understanding dietary and staple food transitions in China from multiple scales. </w:t>
      </w:r>
      <w:r w:rsidRPr="002B782E">
        <w:rPr>
          <w:rFonts w:ascii="Times New Roman" w:hAnsi="Times New Roman" w:cs="Times New Roman"/>
          <w:i/>
          <w:iCs/>
          <w:color w:val="000000" w:themeColor="text1"/>
          <w:sz w:val="24"/>
          <w:szCs w:val="24"/>
          <w:shd w:val="clear" w:color="auto" w:fill="FFFFFF"/>
        </w:rPr>
        <w:t>PLOS ONE</w:t>
      </w:r>
      <w:r w:rsidRPr="002B782E">
        <w:rPr>
          <w:rFonts w:ascii="Times New Roman" w:hAnsi="Times New Roman" w:cs="Times New Roman"/>
          <w:color w:val="000000" w:themeColor="text1"/>
          <w:sz w:val="24"/>
          <w:szCs w:val="24"/>
          <w:shd w:val="clear" w:color="auto" w:fill="FFFFFF"/>
        </w:rPr>
        <w:t>, </w:t>
      </w:r>
      <w:r w:rsidRPr="002B782E">
        <w:rPr>
          <w:rFonts w:ascii="Times New Roman" w:hAnsi="Times New Roman" w:cs="Times New Roman"/>
          <w:i/>
          <w:iCs/>
          <w:color w:val="000000" w:themeColor="text1"/>
          <w:sz w:val="24"/>
          <w:szCs w:val="24"/>
          <w:shd w:val="clear" w:color="auto" w:fill="FFFFFF"/>
        </w:rPr>
        <w:t>13</w:t>
      </w:r>
      <w:r w:rsidRPr="002B782E">
        <w:rPr>
          <w:rFonts w:ascii="Times New Roman" w:hAnsi="Times New Roman" w:cs="Times New Roman"/>
          <w:color w:val="000000" w:themeColor="text1"/>
          <w:sz w:val="24"/>
          <w:szCs w:val="24"/>
          <w:shd w:val="clear" w:color="auto" w:fill="FFFFFF"/>
        </w:rPr>
        <w:t>(4), e0195775. DOI: 10.1371/journal.pone.0195775</w:t>
      </w:r>
    </w:p>
    <w:p w:rsidR="002B782E" w:rsidRPr="002B782E" w:rsidRDefault="005A4012" w:rsidP="00605DBF">
      <w:pPr>
        <w:spacing w:after="0" w:line="480" w:lineRule="auto"/>
        <w:ind w:left="720" w:hanging="720"/>
        <w:rPr>
          <w:rFonts w:ascii="Times New Roman" w:hAnsi="Times New Roman" w:cs="Times New Roman"/>
          <w:color w:val="000000" w:themeColor="text1"/>
          <w:sz w:val="24"/>
          <w:szCs w:val="24"/>
          <w:shd w:val="clear" w:color="auto" w:fill="FFFFFF"/>
        </w:rPr>
      </w:pPr>
      <w:r w:rsidRPr="002B782E">
        <w:rPr>
          <w:rFonts w:ascii="Times New Roman" w:hAnsi="Times New Roman" w:cs="Times New Roman"/>
          <w:color w:val="000000" w:themeColor="text1"/>
          <w:sz w:val="24"/>
          <w:szCs w:val="24"/>
          <w:shd w:val="clear" w:color="auto" w:fill="FFFFFF"/>
        </w:rPr>
        <w:t xml:space="preserve">Conner, C. (2018). Culinary Omnivorousness: The Relationship between Social Class and Food Consumption Pattern. Retrieved from </w:t>
      </w:r>
      <w:hyperlink r:id="rId6" w:history="1">
        <w:r w:rsidRPr="002B782E">
          <w:rPr>
            <w:rStyle w:val="Hyperlink"/>
            <w:rFonts w:ascii="Times New Roman" w:hAnsi="Times New Roman" w:cs="Times New Roman"/>
            <w:color w:val="000000" w:themeColor="text1"/>
            <w:sz w:val="24"/>
            <w:szCs w:val="24"/>
            <w:u w:val="none"/>
            <w:shd w:val="clear" w:color="auto" w:fill="FFFFFF"/>
          </w:rPr>
          <w:t>https://tigerprints.clemson.edu/cgi/viewcontent.cgi?article=1324&amp;context=all_theses</w:t>
        </w:r>
      </w:hyperlink>
    </w:p>
    <w:p w:rsidR="002B782E" w:rsidRPr="002B782E" w:rsidRDefault="005A4012" w:rsidP="00605DBF">
      <w:pPr>
        <w:spacing w:after="0" w:line="480" w:lineRule="auto"/>
        <w:ind w:left="720" w:hanging="720"/>
        <w:rPr>
          <w:rFonts w:ascii="Times New Roman" w:hAnsi="Times New Roman" w:cs="Times New Roman"/>
          <w:color w:val="000000" w:themeColor="text1"/>
          <w:sz w:val="24"/>
          <w:szCs w:val="24"/>
          <w:shd w:val="clear" w:color="auto" w:fill="FFFFFF"/>
        </w:rPr>
      </w:pPr>
      <w:r w:rsidRPr="002B782E">
        <w:rPr>
          <w:rFonts w:ascii="Times New Roman" w:hAnsi="Times New Roman" w:cs="Times New Roman"/>
          <w:color w:val="000000" w:themeColor="text1"/>
          <w:sz w:val="24"/>
          <w:szCs w:val="24"/>
          <w:shd w:val="clear" w:color="auto" w:fill="FFFFFF"/>
        </w:rPr>
        <w:t>Daniels, L. (2019). Feeding Practices and Parenting: A Pathway to Child Health and Family Happiness. </w:t>
      </w:r>
      <w:r w:rsidRPr="002B782E">
        <w:rPr>
          <w:rFonts w:ascii="Times New Roman" w:hAnsi="Times New Roman" w:cs="Times New Roman"/>
          <w:i/>
          <w:iCs/>
          <w:color w:val="000000" w:themeColor="text1"/>
          <w:sz w:val="24"/>
          <w:szCs w:val="24"/>
          <w:shd w:val="clear" w:color="auto" w:fill="FFFFFF"/>
        </w:rPr>
        <w:t>Annals of Nutrition and Metabolism</w:t>
      </w:r>
      <w:r w:rsidRPr="002B782E">
        <w:rPr>
          <w:rFonts w:ascii="Times New Roman" w:hAnsi="Times New Roman" w:cs="Times New Roman"/>
          <w:color w:val="000000" w:themeColor="text1"/>
          <w:sz w:val="24"/>
          <w:szCs w:val="24"/>
          <w:shd w:val="clear" w:color="auto" w:fill="FFFFFF"/>
        </w:rPr>
        <w:t>, </w:t>
      </w:r>
      <w:r w:rsidRPr="002B782E">
        <w:rPr>
          <w:rFonts w:ascii="Times New Roman" w:hAnsi="Times New Roman" w:cs="Times New Roman"/>
          <w:i/>
          <w:iCs/>
          <w:color w:val="000000" w:themeColor="text1"/>
          <w:sz w:val="24"/>
          <w:szCs w:val="24"/>
          <w:shd w:val="clear" w:color="auto" w:fill="FFFFFF"/>
        </w:rPr>
        <w:t>74</w:t>
      </w:r>
      <w:r w:rsidRPr="002B782E">
        <w:rPr>
          <w:rFonts w:ascii="Times New Roman" w:hAnsi="Times New Roman" w:cs="Times New Roman"/>
          <w:color w:val="000000" w:themeColor="text1"/>
          <w:sz w:val="24"/>
          <w:szCs w:val="24"/>
          <w:shd w:val="clear" w:color="auto" w:fill="FFFFFF"/>
        </w:rPr>
        <w:t>(Suppl. 2), 29-42. DOI: 10.1159/000499145</w:t>
      </w:r>
    </w:p>
    <w:p w:rsidR="002B782E" w:rsidRPr="002B782E" w:rsidRDefault="005A4012" w:rsidP="00605DBF">
      <w:pPr>
        <w:spacing w:after="0" w:line="480" w:lineRule="auto"/>
        <w:ind w:left="720" w:hanging="720"/>
        <w:rPr>
          <w:rFonts w:ascii="Times New Roman" w:hAnsi="Times New Roman" w:cs="Times New Roman"/>
          <w:color w:val="000000" w:themeColor="text1"/>
          <w:sz w:val="24"/>
          <w:szCs w:val="24"/>
          <w:shd w:val="clear" w:color="auto" w:fill="FFFFFF"/>
        </w:rPr>
      </w:pPr>
      <w:r w:rsidRPr="002B782E">
        <w:rPr>
          <w:rFonts w:ascii="Times New Roman" w:hAnsi="Times New Roman" w:cs="Times New Roman"/>
          <w:color w:val="000000" w:themeColor="text1"/>
          <w:sz w:val="24"/>
          <w:szCs w:val="24"/>
          <w:shd w:val="clear" w:color="auto" w:fill="FFFFFF"/>
        </w:rPr>
        <w:lastRenderedPageBreak/>
        <w:t>Flemmen, M., Hjellbrekke, J., &amp;Jarness, V. (2017). Class, Culture and Culinary Tastes: Cultural Distinctions and Social Class Divisions in Contemporary Norway. </w:t>
      </w:r>
      <w:r w:rsidRPr="002B782E">
        <w:rPr>
          <w:rFonts w:ascii="Times New Roman" w:hAnsi="Times New Roman" w:cs="Times New Roman"/>
          <w:i/>
          <w:iCs/>
          <w:color w:val="000000" w:themeColor="text1"/>
          <w:sz w:val="24"/>
          <w:szCs w:val="24"/>
          <w:shd w:val="clear" w:color="auto" w:fill="FFFFFF"/>
        </w:rPr>
        <w:t>Sociology</w:t>
      </w:r>
      <w:r w:rsidRPr="002B782E">
        <w:rPr>
          <w:rFonts w:ascii="Times New Roman" w:hAnsi="Times New Roman" w:cs="Times New Roman"/>
          <w:color w:val="000000" w:themeColor="text1"/>
          <w:sz w:val="24"/>
          <w:szCs w:val="24"/>
          <w:shd w:val="clear" w:color="auto" w:fill="FFFFFF"/>
        </w:rPr>
        <w:t>, </w:t>
      </w:r>
      <w:r w:rsidRPr="002B782E">
        <w:rPr>
          <w:rFonts w:ascii="Times New Roman" w:hAnsi="Times New Roman" w:cs="Times New Roman"/>
          <w:i/>
          <w:iCs/>
          <w:color w:val="000000" w:themeColor="text1"/>
          <w:sz w:val="24"/>
          <w:szCs w:val="24"/>
          <w:shd w:val="clear" w:color="auto" w:fill="FFFFFF"/>
        </w:rPr>
        <w:t>52</w:t>
      </w:r>
      <w:r w:rsidRPr="002B782E">
        <w:rPr>
          <w:rFonts w:ascii="Times New Roman" w:hAnsi="Times New Roman" w:cs="Times New Roman"/>
          <w:color w:val="000000" w:themeColor="text1"/>
          <w:sz w:val="24"/>
          <w:szCs w:val="24"/>
          <w:shd w:val="clear" w:color="auto" w:fill="FFFFFF"/>
        </w:rPr>
        <w:t>(1), 128-149. DOI: 10.1177/0038038516673528</w:t>
      </w:r>
    </w:p>
    <w:p w:rsidR="002B782E" w:rsidRPr="002B782E" w:rsidRDefault="005A4012" w:rsidP="00605DBF">
      <w:pPr>
        <w:spacing w:after="0" w:line="480" w:lineRule="auto"/>
        <w:ind w:left="720" w:hanging="720"/>
        <w:rPr>
          <w:rFonts w:ascii="Times New Roman" w:hAnsi="Times New Roman" w:cs="Times New Roman"/>
          <w:color w:val="000000" w:themeColor="text1"/>
          <w:sz w:val="24"/>
          <w:szCs w:val="24"/>
          <w:shd w:val="clear" w:color="auto" w:fill="FFFFFF"/>
        </w:rPr>
      </w:pPr>
      <w:r w:rsidRPr="002B782E">
        <w:rPr>
          <w:rFonts w:ascii="Times New Roman" w:hAnsi="Times New Roman" w:cs="Times New Roman"/>
          <w:color w:val="000000" w:themeColor="text1"/>
          <w:sz w:val="24"/>
          <w:szCs w:val="24"/>
          <w:shd w:val="clear" w:color="auto" w:fill="FFFFFF"/>
        </w:rPr>
        <w:t>Higgs, S., &amp; Thomas, J. (2016). Social influences on eating. </w:t>
      </w:r>
      <w:r w:rsidRPr="002B782E">
        <w:rPr>
          <w:rFonts w:ascii="Times New Roman" w:hAnsi="Times New Roman" w:cs="Times New Roman"/>
          <w:i/>
          <w:iCs/>
          <w:color w:val="000000" w:themeColor="text1"/>
          <w:sz w:val="24"/>
          <w:szCs w:val="24"/>
          <w:shd w:val="clear" w:color="auto" w:fill="FFFFFF"/>
        </w:rPr>
        <w:t>Current Opinion in Behavioral Sciences</w:t>
      </w:r>
      <w:r w:rsidRPr="002B782E">
        <w:rPr>
          <w:rFonts w:ascii="Times New Roman" w:hAnsi="Times New Roman" w:cs="Times New Roman"/>
          <w:color w:val="000000" w:themeColor="text1"/>
          <w:sz w:val="24"/>
          <w:szCs w:val="24"/>
          <w:shd w:val="clear" w:color="auto" w:fill="FFFFFF"/>
        </w:rPr>
        <w:t>, </w:t>
      </w:r>
      <w:r w:rsidRPr="002B782E">
        <w:rPr>
          <w:rFonts w:ascii="Times New Roman" w:hAnsi="Times New Roman" w:cs="Times New Roman"/>
          <w:i/>
          <w:iCs/>
          <w:color w:val="000000" w:themeColor="text1"/>
          <w:sz w:val="24"/>
          <w:szCs w:val="24"/>
          <w:shd w:val="clear" w:color="auto" w:fill="FFFFFF"/>
        </w:rPr>
        <w:t>9</w:t>
      </w:r>
      <w:r w:rsidRPr="002B782E">
        <w:rPr>
          <w:rFonts w:ascii="Times New Roman" w:hAnsi="Times New Roman" w:cs="Times New Roman"/>
          <w:color w:val="000000" w:themeColor="text1"/>
          <w:sz w:val="24"/>
          <w:szCs w:val="24"/>
          <w:shd w:val="clear" w:color="auto" w:fill="FFFFFF"/>
        </w:rPr>
        <w:t>, 1-6. DOI: 10.1016/j.cobeha.2015.10.005</w:t>
      </w:r>
    </w:p>
    <w:p w:rsidR="002B782E" w:rsidRPr="002B782E" w:rsidRDefault="005A4012" w:rsidP="00605DBF">
      <w:pPr>
        <w:spacing w:after="0" w:line="480" w:lineRule="auto"/>
        <w:ind w:left="720" w:hanging="720"/>
        <w:rPr>
          <w:rFonts w:ascii="Times New Roman" w:hAnsi="Times New Roman" w:cs="Times New Roman"/>
          <w:color w:val="000000" w:themeColor="text1"/>
          <w:sz w:val="24"/>
          <w:szCs w:val="24"/>
          <w:shd w:val="clear" w:color="auto" w:fill="FFFFFF"/>
        </w:rPr>
      </w:pPr>
      <w:r w:rsidRPr="002B782E">
        <w:rPr>
          <w:rFonts w:ascii="Times New Roman" w:hAnsi="Times New Roman" w:cs="Times New Roman"/>
          <w:color w:val="000000" w:themeColor="text1"/>
          <w:sz w:val="24"/>
          <w:szCs w:val="24"/>
          <w:shd w:val="clear" w:color="auto" w:fill="FFFFFF"/>
        </w:rPr>
        <w:t xml:space="preserve">Horst, K., &amp;Sleddens, E. (2017). Parenting styles, feeding styles, and food-related parenting practices concerning toddlers' eating styles: A cluster-analytic approach. </w:t>
      </w:r>
      <w:r w:rsidRPr="002B782E">
        <w:rPr>
          <w:rFonts w:ascii="Times New Roman" w:hAnsi="Times New Roman" w:cs="Times New Roman"/>
          <w:i/>
          <w:iCs/>
          <w:color w:val="000000" w:themeColor="text1"/>
          <w:sz w:val="24"/>
          <w:szCs w:val="24"/>
          <w:shd w:val="clear" w:color="auto" w:fill="FFFFFF"/>
        </w:rPr>
        <w:t>PLOS ONE</w:t>
      </w:r>
      <w:r w:rsidRPr="002B782E">
        <w:rPr>
          <w:rFonts w:ascii="Times New Roman" w:hAnsi="Times New Roman" w:cs="Times New Roman"/>
          <w:color w:val="000000" w:themeColor="text1"/>
          <w:sz w:val="24"/>
          <w:szCs w:val="24"/>
          <w:shd w:val="clear" w:color="auto" w:fill="FFFFFF"/>
        </w:rPr>
        <w:t>, </w:t>
      </w:r>
      <w:r w:rsidRPr="002B782E">
        <w:rPr>
          <w:rFonts w:ascii="Times New Roman" w:hAnsi="Times New Roman" w:cs="Times New Roman"/>
          <w:i/>
          <w:iCs/>
          <w:color w:val="000000" w:themeColor="text1"/>
          <w:sz w:val="24"/>
          <w:szCs w:val="24"/>
          <w:shd w:val="clear" w:color="auto" w:fill="FFFFFF"/>
        </w:rPr>
        <w:t>12</w:t>
      </w:r>
      <w:r w:rsidRPr="002B782E">
        <w:rPr>
          <w:rFonts w:ascii="Times New Roman" w:hAnsi="Times New Roman" w:cs="Times New Roman"/>
          <w:color w:val="000000" w:themeColor="text1"/>
          <w:sz w:val="24"/>
          <w:szCs w:val="24"/>
          <w:shd w:val="clear" w:color="auto" w:fill="FFFFFF"/>
        </w:rPr>
        <w:t>(5), e0178149. DOI: 10.1371/journal.pone.0178149</w:t>
      </w:r>
    </w:p>
    <w:p w:rsidR="002B782E" w:rsidRPr="002B782E" w:rsidRDefault="005A4012" w:rsidP="00605DBF">
      <w:pPr>
        <w:spacing w:after="0" w:line="480" w:lineRule="auto"/>
        <w:ind w:left="720" w:hanging="720"/>
        <w:rPr>
          <w:rFonts w:ascii="Times New Roman" w:hAnsi="Times New Roman" w:cs="Times New Roman"/>
          <w:color w:val="000000" w:themeColor="text1"/>
          <w:sz w:val="24"/>
          <w:szCs w:val="24"/>
          <w:shd w:val="clear" w:color="auto" w:fill="FFFFFF"/>
        </w:rPr>
      </w:pPr>
      <w:r w:rsidRPr="002B782E">
        <w:rPr>
          <w:rFonts w:ascii="Times New Roman" w:hAnsi="Times New Roman" w:cs="Times New Roman"/>
          <w:color w:val="000000" w:themeColor="text1"/>
          <w:sz w:val="24"/>
          <w:szCs w:val="24"/>
          <w:shd w:val="clear" w:color="auto" w:fill="FFFFFF"/>
        </w:rPr>
        <w:t>Janssen, H., Davies, I., Richardson, L., &amp; Stevenson, L. (2017). Determinants of takeaway and fast food consumption: a narrative review. </w:t>
      </w:r>
      <w:r w:rsidRPr="002B782E">
        <w:rPr>
          <w:rFonts w:ascii="Times New Roman" w:hAnsi="Times New Roman" w:cs="Times New Roman"/>
          <w:i/>
          <w:iCs/>
          <w:color w:val="000000" w:themeColor="text1"/>
          <w:sz w:val="24"/>
          <w:szCs w:val="24"/>
          <w:shd w:val="clear" w:color="auto" w:fill="FFFFFF"/>
        </w:rPr>
        <w:t>Nutrition Research Reviews</w:t>
      </w:r>
      <w:r w:rsidRPr="002B782E">
        <w:rPr>
          <w:rFonts w:ascii="Times New Roman" w:hAnsi="Times New Roman" w:cs="Times New Roman"/>
          <w:color w:val="000000" w:themeColor="text1"/>
          <w:sz w:val="24"/>
          <w:szCs w:val="24"/>
          <w:shd w:val="clear" w:color="auto" w:fill="FFFFFF"/>
        </w:rPr>
        <w:t>, </w:t>
      </w:r>
      <w:r w:rsidRPr="002B782E">
        <w:rPr>
          <w:rFonts w:ascii="Times New Roman" w:hAnsi="Times New Roman" w:cs="Times New Roman"/>
          <w:i/>
          <w:iCs/>
          <w:color w:val="000000" w:themeColor="text1"/>
          <w:sz w:val="24"/>
          <w:szCs w:val="24"/>
          <w:shd w:val="clear" w:color="auto" w:fill="FFFFFF"/>
        </w:rPr>
        <w:t>31</w:t>
      </w:r>
      <w:r w:rsidRPr="002B782E">
        <w:rPr>
          <w:rFonts w:ascii="Times New Roman" w:hAnsi="Times New Roman" w:cs="Times New Roman"/>
          <w:color w:val="000000" w:themeColor="text1"/>
          <w:sz w:val="24"/>
          <w:szCs w:val="24"/>
          <w:shd w:val="clear" w:color="auto" w:fill="FFFFFF"/>
        </w:rPr>
        <w:t>(1), 16-34. DOI: 10.1017/s0954422417000178</w:t>
      </w:r>
    </w:p>
    <w:p w:rsidR="002B782E" w:rsidRPr="002B782E" w:rsidRDefault="005A4012" w:rsidP="00605DBF">
      <w:pPr>
        <w:spacing w:after="0" w:line="480" w:lineRule="auto"/>
        <w:ind w:left="720" w:hanging="720"/>
        <w:rPr>
          <w:rFonts w:ascii="Times New Roman" w:hAnsi="Times New Roman" w:cs="Times New Roman"/>
          <w:color w:val="000000" w:themeColor="text1"/>
          <w:sz w:val="24"/>
          <w:szCs w:val="24"/>
          <w:shd w:val="clear" w:color="auto" w:fill="FFFFFF"/>
        </w:rPr>
      </w:pPr>
      <w:r w:rsidRPr="002B782E">
        <w:rPr>
          <w:rFonts w:ascii="Times New Roman" w:hAnsi="Times New Roman" w:cs="Times New Roman"/>
          <w:color w:val="000000" w:themeColor="text1"/>
          <w:sz w:val="24"/>
          <w:szCs w:val="24"/>
          <w:shd w:val="clear" w:color="auto" w:fill="FFFFFF"/>
        </w:rPr>
        <w:t>Nordström, K., Coff, C., Jönsson, H., Nordenfelt, L., &amp;Görman, U. (2013). Food and health: individual, cultural, or scientific matters? </w:t>
      </w:r>
      <w:r w:rsidRPr="002B782E">
        <w:rPr>
          <w:rFonts w:ascii="Times New Roman" w:hAnsi="Times New Roman" w:cs="Times New Roman"/>
          <w:i/>
          <w:iCs/>
          <w:color w:val="000000" w:themeColor="text1"/>
          <w:sz w:val="24"/>
          <w:szCs w:val="24"/>
          <w:shd w:val="clear" w:color="auto" w:fill="FFFFFF"/>
        </w:rPr>
        <w:t>Genes &amp; Nutrition</w:t>
      </w:r>
      <w:r w:rsidRPr="002B782E">
        <w:rPr>
          <w:rFonts w:ascii="Times New Roman" w:hAnsi="Times New Roman" w:cs="Times New Roman"/>
          <w:color w:val="000000" w:themeColor="text1"/>
          <w:sz w:val="24"/>
          <w:szCs w:val="24"/>
          <w:shd w:val="clear" w:color="auto" w:fill="FFFFFF"/>
        </w:rPr>
        <w:t>, </w:t>
      </w:r>
      <w:r w:rsidRPr="002B782E">
        <w:rPr>
          <w:rFonts w:ascii="Times New Roman" w:hAnsi="Times New Roman" w:cs="Times New Roman"/>
          <w:i/>
          <w:iCs/>
          <w:color w:val="000000" w:themeColor="text1"/>
          <w:sz w:val="24"/>
          <w:szCs w:val="24"/>
          <w:shd w:val="clear" w:color="auto" w:fill="FFFFFF"/>
        </w:rPr>
        <w:t>8</w:t>
      </w:r>
      <w:r w:rsidRPr="002B782E">
        <w:rPr>
          <w:rFonts w:ascii="Times New Roman" w:hAnsi="Times New Roman" w:cs="Times New Roman"/>
          <w:color w:val="000000" w:themeColor="text1"/>
          <w:sz w:val="24"/>
          <w:szCs w:val="24"/>
          <w:shd w:val="clear" w:color="auto" w:fill="FFFFFF"/>
        </w:rPr>
        <w:t xml:space="preserve">(4), 357–363. </w:t>
      </w:r>
      <w:hyperlink r:id="rId7" w:history="1">
        <w:r w:rsidRPr="002B782E">
          <w:rPr>
            <w:rStyle w:val="Hyperlink"/>
            <w:rFonts w:ascii="Times New Roman" w:hAnsi="Times New Roman" w:cs="Times New Roman"/>
            <w:color w:val="000000" w:themeColor="text1"/>
            <w:sz w:val="24"/>
            <w:szCs w:val="24"/>
            <w:u w:val="none"/>
            <w:shd w:val="clear" w:color="auto" w:fill="FFFFFF"/>
          </w:rPr>
          <w:t>https://doi.org/10.1007/s12263-013-0336-8</w:t>
        </w:r>
      </w:hyperlink>
    </w:p>
    <w:p w:rsidR="002B782E" w:rsidRPr="002B782E" w:rsidRDefault="005A4012" w:rsidP="00605DBF">
      <w:pPr>
        <w:spacing w:after="0" w:line="480" w:lineRule="auto"/>
        <w:ind w:left="720" w:hanging="720"/>
        <w:rPr>
          <w:rFonts w:ascii="Times New Roman" w:hAnsi="Times New Roman" w:cs="Times New Roman"/>
          <w:color w:val="000000" w:themeColor="text1"/>
          <w:sz w:val="24"/>
          <w:szCs w:val="24"/>
          <w:shd w:val="clear" w:color="auto" w:fill="FFFFFF"/>
        </w:rPr>
      </w:pPr>
      <w:r w:rsidRPr="002B782E">
        <w:rPr>
          <w:rFonts w:ascii="Times New Roman" w:hAnsi="Times New Roman" w:cs="Times New Roman"/>
          <w:color w:val="000000" w:themeColor="text1"/>
          <w:sz w:val="24"/>
          <w:szCs w:val="24"/>
          <w:shd w:val="clear" w:color="auto" w:fill="FFFFFF"/>
        </w:rPr>
        <w:t xml:space="preserve">Paddock, J. (2011). Class, Food, Culture Exploring ‘Alternative’ Food Consumption. Retrieved from </w:t>
      </w:r>
      <w:hyperlink r:id="rId8" w:history="1">
        <w:r w:rsidRPr="002B782E">
          <w:rPr>
            <w:rStyle w:val="Hyperlink"/>
            <w:rFonts w:ascii="Times New Roman" w:hAnsi="Times New Roman" w:cs="Times New Roman"/>
            <w:color w:val="000000" w:themeColor="text1"/>
            <w:sz w:val="24"/>
            <w:szCs w:val="24"/>
            <w:u w:val="none"/>
            <w:shd w:val="clear" w:color="auto" w:fill="FFFFFF"/>
          </w:rPr>
          <w:t>https://orca.cf.ac.uk/27436/1/Jessica%20Paddock%20-%20Thesis%20with%20appendices.pdf</w:t>
        </w:r>
      </w:hyperlink>
    </w:p>
    <w:p w:rsidR="002B782E" w:rsidRPr="002B782E" w:rsidRDefault="005A4012" w:rsidP="00605DBF">
      <w:pPr>
        <w:spacing w:after="0" w:line="480" w:lineRule="auto"/>
        <w:ind w:left="720" w:hanging="720"/>
        <w:rPr>
          <w:rFonts w:ascii="Times New Roman" w:hAnsi="Times New Roman" w:cs="Times New Roman"/>
          <w:color w:val="000000" w:themeColor="text1"/>
          <w:sz w:val="24"/>
          <w:szCs w:val="24"/>
          <w:shd w:val="clear" w:color="auto" w:fill="FFFFFF"/>
        </w:rPr>
      </w:pPr>
      <w:r w:rsidRPr="002B782E">
        <w:rPr>
          <w:rFonts w:ascii="Times New Roman" w:hAnsi="Times New Roman" w:cs="Times New Roman"/>
          <w:color w:val="000000" w:themeColor="text1"/>
          <w:sz w:val="24"/>
          <w:szCs w:val="24"/>
          <w:shd w:val="clear" w:color="auto" w:fill="FFFFFF"/>
        </w:rPr>
        <w:t>Pechey, R., &amp;Monsivais, P. (2016). Socioeconomic inequalities in the healthiness of food choices: Exploring the contributions of food expenditures. </w:t>
      </w:r>
      <w:r w:rsidRPr="002B782E">
        <w:rPr>
          <w:rFonts w:ascii="Times New Roman" w:hAnsi="Times New Roman" w:cs="Times New Roman"/>
          <w:i/>
          <w:iCs/>
          <w:color w:val="000000" w:themeColor="text1"/>
          <w:sz w:val="24"/>
          <w:szCs w:val="24"/>
          <w:shd w:val="clear" w:color="auto" w:fill="FFFFFF"/>
        </w:rPr>
        <w:t>Preventive medicine</w:t>
      </w:r>
      <w:r w:rsidRPr="002B782E">
        <w:rPr>
          <w:rFonts w:ascii="Times New Roman" w:hAnsi="Times New Roman" w:cs="Times New Roman"/>
          <w:color w:val="000000" w:themeColor="text1"/>
          <w:sz w:val="24"/>
          <w:szCs w:val="24"/>
          <w:shd w:val="clear" w:color="auto" w:fill="FFFFFF"/>
        </w:rPr>
        <w:t>, </w:t>
      </w:r>
      <w:r w:rsidRPr="002B782E">
        <w:rPr>
          <w:rFonts w:ascii="Times New Roman" w:hAnsi="Times New Roman" w:cs="Times New Roman"/>
          <w:i/>
          <w:iCs/>
          <w:color w:val="000000" w:themeColor="text1"/>
          <w:sz w:val="24"/>
          <w:szCs w:val="24"/>
          <w:shd w:val="clear" w:color="auto" w:fill="FFFFFF"/>
        </w:rPr>
        <w:t>88</w:t>
      </w:r>
      <w:r w:rsidRPr="002B782E">
        <w:rPr>
          <w:rFonts w:ascii="Times New Roman" w:hAnsi="Times New Roman" w:cs="Times New Roman"/>
          <w:color w:val="000000" w:themeColor="text1"/>
          <w:sz w:val="24"/>
          <w:szCs w:val="24"/>
          <w:shd w:val="clear" w:color="auto" w:fill="FFFFFF"/>
        </w:rPr>
        <w:t xml:space="preserve">, 203–209. </w:t>
      </w:r>
      <w:hyperlink r:id="rId9" w:history="1">
        <w:r w:rsidRPr="002B782E">
          <w:rPr>
            <w:rStyle w:val="Hyperlink"/>
            <w:rFonts w:ascii="Times New Roman" w:hAnsi="Times New Roman" w:cs="Times New Roman"/>
            <w:color w:val="000000" w:themeColor="text1"/>
            <w:sz w:val="24"/>
            <w:szCs w:val="24"/>
            <w:u w:val="none"/>
            <w:shd w:val="clear" w:color="auto" w:fill="FFFFFF"/>
          </w:rPr>
          <w:t>https://doi.org/10.1016/j.ypmed.2016.04.012</w:t>
        </w:r>
      </w:hyperlink>
    </w:p>
    <w:p w:rsidR="002B782E" w:rsidRPr="002B782E" w:rsidRDefault="005A4012" w:rsidP="00605DBF">
      <w:pPr>
        <w:spacing w:after="0" w:line="480" w:lineRule="auto"/>
        <w:ind w:left="720" w:hanging="720"/>
        <w:rPr>
          <w:rFonts w:ascii="Times New Roman" w:hAnsi="Times New Roman" w:cs="Times New Roman"/>
          <w:color w:val="000000" w:themeColor="text1"/>
          <w:sz w:val="24"/>
          <w:szCs w:val="24"/>
          <w:shd w:val="clear" w:color="auto" w:fill="FFFFFF"/>
        </w:rPr>
      </w:pPr>
      <w:r w:rsidRPr="002B782E">
        <w:rPr>
          <w:rFonts w:ascii="Times New Roman" w:hAnsi="Times New Roman" w:cs="Times New Roman"/>
          <w:color w:val="000000"/>
          <w:sz w:val="24"/>
          <w:szCs w:val="24"/>
          <w:shd w:val="clear" w:color="auto" w:fill="FFFFFF"/>
        </w:rPr>
        <w:t>Reddy, S., &amp;Anitha, M. (2015). Culture and its Influence on Nutrition and Oral Health. </w:t>
      </w:r>
      <w:r w:rsidRPr="002B782E">
        <w:rPr>
          <w:rFonts w:ascii="Times New Roman" w:hAnsi="Times New Roman" w:cs="Times New Roman"/>
          <w:i/>
          <w:iCs/>
          <w:color w:val="000000"/>
          <w:sz w:val="24"/>
          <w:szCs w:val="24"/>
          <w:shd w:val="clear" w:color="auto" w:fill="FFFFFF"/>
        </w:rPr>
        <w:t>Biomedical and Pharmacology Journal</w:t>
      </w:r>
      <w:r w:rsidRPr="002B782E">
        <w:rPr>
          <w:rFonts w:ascii="Times New Roman" w:hAnsi="Times New Roman" w:cs="Times New Roman"/>
          <w:color w:val="000000"/>
          <w:sz w:val="24"/>
          <w:szCs w:val="24"/>
          <w:shd w:val="clear" w:color="auto" w:fill="FFFFFF"/>
        </w:rPr>
        <w:t>, </w:t>
      </w:r>
      <w:r w:rsidRPr="002B782E">
        <w:rPr>
          <w:rFonts w:ascii="Times New Roman" w:hAnsi="Times New Roman" w:cs="Times New Roman"/>
          <w:i/>
          <w:iCs/>
          <w:color w:val="000000"/>
          <w:sz w:val="24"/>
          <w:szCs w:val="24"/>
          <w:shd w:val="clear" w:color="auto" w:fill="FFFFFF"/>
        </w:rPr>
        <w:t>8</w:t>
      </w:r>
      <w:r w:rsidRPr="002B782E">
        <w:rPr>
          <w:rFonts w:ascii="Times New Roman" w:hAnsi="Times New Roman" w:cs="Times New Roman"/>
          <w:color w:val="000000"/>
          <w:sz w:val="24"/>
          <w:szCs w:val="24"/>
          <w:shd w:val="clear" w:color="auto" w:fill="FFFFFF"/>
        </w:rPr>
        <w:t>(October Spl Edition), 613-620. DOI: 10.13005/bpj/757</w:t>
      </w:r>
    </w:p>
    <w:p w:rsidR="002B782E" w:rsidRPr="002B782E" w:rsidRDefault="005A4012" w:rsidP="00605DBF">
      <w:pPr>
        <w:spacing w:after="0" w:line="480" w:lineRule="auto"/>
        <w:ind w:left="720" w:hanging="720"/>
        <w:rPr>
          <w:rFonts w:ascii="Times New Roman" w:hAnsi="Times New Roman" w:cs="Times New Roman"/>
          <w:color w:val="000000" w:themeColor="text1"/>
          <w:sz w:val="24"/>
          <w:szCs w:val="24"/>
          <w:shd w:val="clear" w:color="auto" w:fill="FFFFFF"/>
        </w:rPr>
      </w:pPr>
      <w:r w:rsidRPr="002B782E">
        <w:rPr>
          <w:rFonts w:ascii="Times New Roman" w:hAnsi="Times New Roman" w:cs="Times New Roman"/>
          <w:color w:val="000000" w:themeColor="text1"/>
          <w:sz w:val="24"/>
          <w:szCs w:val="24"/>
          <w:shd w:val="clear" w:color="auto" w:fill="FFFFFF"/>
        </w:rPr>
        <w:lastRenderedPageBreak/>
        <w:t>Savage, J. S., Fisher, J. O., &amp;Birch, L. L. (2017). Parental influence on eating behavior: conception to adolescence. </w:t>
      </w:r>
      <w:r w:rsidRPr="002B782E">
        <w:rPr>
          <w:rFonts w:ascii="Times New Roman" w:hAnsi="Times New Roman" w:cs="Times New Roman"/>
          <w:i/>
          <w:iCs/>
          <w:color w:val="000000" w:themeColor="text1"/>
          <w:sz w:val="24"/>
          <w:szCs w:val="24"/>
          <w:shd w:val="clear" w:color="auto" w:fill="FFFFFF"/>
        </w:rPr>
        <w:t>The Journal of law, medicine &amp; ethics: a journal of the American Society of Law, Medicine &amp; Ethics</w:t>
      </w:r>
      <w:r w:rsidRPr="002B782E">
        <w:rPr>
          <w:rFonts w:ascii="Times New Roman" w:hAnsi="Times New Roman" w:cs="Times New Roman"/>
          <w:color w:val="000000" w:themeColor="text1"/>
          <w:sz w:val="24"/>
          <w:szCs w:val="24"/>
          <w:shd w:val="clear" w:color="auto" w:fill="FFFFFF"/>
        </w:rPr>
        <w:t>, </w:t>
      </w:r>
      <w:r w:rsidRPr="002B782E">
        <w:rPr>
          <w:rFonts w:ascii="Times New Roman" w:hAnsi="Times New Roman" w:cs="Times New Roman"/>
          <w:i/>
          <w:iCs/>
          <w:color w:val="000000" w:themeColor="text1"/>
          <w:sz w:val="24"/>
          <w:szCs w:val="24"/>
          <w:shd w:val="clear" w:color="auto" w:fill="FFFFFF"/>
        </w:rPr>
        <w:t>35</w:t>
      </w:r>
      <w:r w:rsidRPr="002B782E">
        <w:rPr>
          <w:rFonts w:ascii="Times New Roman" w:hAnsi="Times New Roman" w:cs="Times New Roman"/>
          <w:color w:val="000000" w:themeColor="text1"/>
          <w:sz w:val="24"/>
          <w:szCs w:val="24"/>
          <w:shd w:val="clear" w:color="auto" w:fill="FFFFFF"/>
        </w:rPr>
        <w:t xml:space="preserve">(1), 22–34. </w:t>
      </w:r>
      <w:hyperlink r:id="rId10" w:history="1">
        <w:r w:rsidRPr="002B782E">
          <w:rPr>
            <w:rStyle w:val="Hyperlink"/>
            <w:rFonts w:ascii="Times New Roman" w:hAnsi="Times New Roman" w:cs="Times New Roman"/>
            <w:color w:val="000000" w:themeColor="text1"/>
            <w:sz w:val="24"/>
            <w:szCs w:val="24"/>
            <w:u w:val="none"/>
            <w:shd w:val="clear" w:color="auto" w:fill="FFFFFF"/>
          </w:rPr>
          <w:t>https://doi.org/10.1111/j.1748-720X.2007.00111.x</w:t>
        </w:r>
      </w:hyperlink>
    </w:p>
    <w:p w:rsidR="002B782E" w:rsidRPr="002B782E" w:rsidRDefault="005A4012" w:rsidP="00605DBF">
      <w:pPr>
        <w:spacing w:after="0" w:line="480" w:lineRule="auto"/>
        <w:ind w:left="720" w:hanging="720"/>
        <w:rPr>
          <w:rStyle w:val="Hyperlink"/>
          <w:rFonts w:ascii="Times New Roman" w:hAnsi="Times New Roman" w:cs="Times New Roman"/>
          <w:color w:val="000000" w:themeColor="text1"/>
          <w:sz w:val="24"/>
          <w:szCs w:val="24"/>
          <w:u w:val="none"/>
          <w:shd w:val="clear" w:color="auto" w:fill="FFFFFF"/>
        </w:rPr>
      </w:pPr>
      <w:r w:rsidRPr="002B782E">
        <w:rPr>
          <w:rFonts w:ascii="Times New Roman" w:hAnsi="Times New Roman" w:cs="Times New Roman"/>
          <w:color w:val="000000" w:themeColor="text1"/>
          <w:sz w:val="24"/>
          <w:szCs w:val="24"/>
          <w:shd w:val="clear" w:color="auto" w:fill="FFFFFF"/>
        </w:rPr>
        <w:t>Savage, J. S., Fisher, J. O., &amp; Birch, L. L. (2017). Parental influence on eating behavior: conception to adolescence. </w:t>
      </w:r>
      <w:r w:rsidRPr="002B782E">
        <w:rPr>
          <w:rFonts w:ascii="Times New Roman" w:hAnsi="Times New Roman" w:cs="Times New Roman"/>
          <w:i/>
          <w:iCs/>
          <w:color w:val="000000" w:themeColor="text1"/>
          <w:sz w:val="24"/>
          <w:szCs w:val="24"/>
          <w:shd w:val="clear" w:color="auto" w:fill="FFFFFF"/>
        </w:rPr>
        <w:t>The Journal of law, medicine &amp; ethics: a journal of the American Society of Law, Medicine &amp; Ethics</w:t>
      </w:r>
      <w:r w:rsidRPr="002B782E">
        <w:rPr>
          <w:rFonts w:ascii="Times New Roman" w:hAnsi="Times New Roman" w:cs="Times New Roman"/>
          <w:color w:val="000000" w:themeColor="text1"/>
          <w:sz w:val="24"/>
          <w:szCs w:val="24"/>
          <w:shd w:val="clear" w:color="auto" w:fill="FFFFFF"/>
        </w:rPr>
        <w:t>, </w:t>
      </w:r>
      <w:r w:rsidRPr="002B782E">
        <w:rPr>
          <w:rFonts w:ascii="Times New Roman" w:hAnsi="Times New Roman" w:cs="Times New Roman"/>
          <w:i/>
          <w:iCs/>
          <w:color w:val="000000" w:themeColor="text1"/>
          <w:sz w:val="24"/>
          <w:szCs w:val="24"/>
          <w:shd w:val="clear" w:color="auto" w:fill="FFFFFF"/>
        </w:rPr>
        <w:t>35</w:t>
      </w:r>
      <w:r w:rsidRPr="002B782E">
        <w:rPr>
          <w:rFonts w:ascii="Times New Roman" w:hAnsi="Times New Roman" w:cs="Times New Roman"/>
          <w:color w:val="000000" w:themeColor="text1"/>
          <w:sz w:val="24"/>
          <w:szCs w:val="24"/>
          <w:shd w:val="clear" w:color="auto" w:fill="FFFFFF"/>
        </w:rPr>
        <w:t xml:space="preserve">(1), 22–34. </w:t>
      </w:r>
      <w:hyperlink r:id="rId11" w:history="1">
        <w:r w:rsidRPr="002B782E">
          <w:rPr>
            <w:rStyle w:val="Hyperlink"/>
            <w:rFonts w:ascii="Times New Roman" w:hAnsi="Times New Roman" w:cs="Times New Roman"/>
            <w:color w:val="000000" w:themeColor="text1"/>
            <w:sz w:val="24"/>
            <w:szCs w:val="24"/>
            <w:u w:val="none"/>
            <w:shd w:val="clear" w:color="auto" w:fill="FFFFFF"/>
          </w:rPr>
          <w:t>https://doi.org/10.1111/j.1748-720X.2007.00111.x</w:t>
        </w:r>
      </w:hyperlink>
    </w:p>
    <w:sectPr w:rsidR="002B782E" w:rsidRPr="002B782E" w:rsidSect="00605DBF">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152C" w:rsidRDefault="0058152C">
      <w:pPr>
        <w:spacing w:after="0" w:line="240" w:lineRule="auto"/>
      </w:pPr>
      <w:r>
        <w:separator/>
      </w:r>
    </w:p>
  </w:endnote>
  <w:endnote w:type="continuationSeparator" w:id="1">
    <w:p w:rsidR="0058152C" w:rsidRDefault="005815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152C" w:rsidRDefault="0058152C">
      <w:pPr>
        <w:spacing w:after="0" w:line="240" w:lineRule="auto"/>
      </w:pPr>
      <w:r>
        <w:separator/>
      </w:r>
    </w:p>
  </w:footnote>
  <w:footnote w:type="continuationSeparator" w:id="1">
    <w:p w:rsidR="0058152C" w:rsidRDefault="005815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DBF" w:rsidRDefault="005A4012" w:rsidP="00605DBF">
    <w:pPr>
      <w:pStyle w:val="Header"/>
    </w:pPr>
    <w:r w:rsidRPr="00605DBF">
      <w:rPr>
        <w:rFonts w:ascii="Times New Roman" w:hAnsi="Times New Roman" w:cs="Times New Roman"/>
        <w:sz w:val="24"/>
        <w:szCs w:val="24"/>
      </w:rPr>
      <w:t xml:space="preserve">FOOD AND FOOD CULTURE       </w:t>
    </w:r>
    <w:r w:rsidR="00DD6B0C">
      <w:rPr>
        <w:rFonts w:ascii="Times New Roman" w:hAnsi="Times New Roman" w:cs="Times New Roman"/>
        <w:sz w:val="24"/>
        <w:szCs w:val="24"/>
      </w:rPr>
      <w:t xml:space="preserve">                                                                                            </w:t>
    </w:r>
    <w:r w:rsidRPr="00605DBF">
      <w:rPr>
        <w:rFonts w:ascii="Times New Roman" w:hAnsi="Times New Roman" w:cs="Times New Roman"/>
        <w:sz w:val="24"/>
        <w:szCs w:val="24"/>
      </w:rPr>
      <w:t xml:space="preserve"> </w:t>
    </w:r>
    <w:sdt>
      <w:sdtPr>
        <w:rPr>
          <w:rFonts w:ascii="Times New Roman" w:hAnsi="Times New Roman" w:cs="Times New Roman"/>
          <w:sz w:val="24"/>
          <w:szCs w:val="24"/>
        </w:rPr>
        <w:id w:val="399029002"/>
        <w:docPartObj>
          <w:docPartGallery w:val="Page Numbers (Top of Page)"/>
          <w:docPartUnique/>
        </w:docPartObj>
      </w:sdtPr>
      <w:sdtEndPr>
        <w:rPr>
          <w:noProof/>
        </w:rPr>
      </w:sdtEndPr>
      <w:sdtContent>
        <w:r w:rsidR="00D01EEA" w:rsidRPr="00605DBF">
          <w:rPr>
            <w:rFonts w:ascii="Times New Roman" w:hAnsi="Times New Roman" w:cs="Times New Roman"/>
            <w:sz w:val="24"/>
            <w:szCs w:val="24"/>
          </w:rPr>
          <w:fldChar w:fldCharType="begin"/>
        </w:r>
        <w:r w:rsidRPr="00605DBF">
          <w:rPr>
            <w:rFonts w:ascii="Times New Roman" w:hAnsi="Times New Roman" w:cs="Times New Roman"/>
            <w:sz w:val="24"/>
            <w:szCs w:val="24"/>
          </w:rPr>
          <w:instrText xml:space="preserve"> PAGE   \* MERGEFORMAT </w:instrText>
        </w:r>
        <w:r w:rsidR="00D01EEA" w:rsidRPr="00605DBF">
          <w:rPr>
            <w:rFonts w:ascii="Times New Roman" w:hAnsi="Times New Roman" w:cs="Times New Roman"/>
            <w:sz w:val="24"/>
            <w:szCs w:val="24"/>
          </w:rPr>
          <w:fldChar w:fldCharType="separate"/>
        </w:r>
        <w:r w:rsidR="00872727">
          <w:rPr>
            <w:rFonts w:ascii="Times New Roman" w:hAnsi="Times New Roman" w:cs="Times New Roman"/>
            <w:noProof/>
            <w:sz w:val="24"/>
            <w:szCs w:val="24"/>
          </w:rPr>
          <w:t>18</w:t>
        </w:r>
        <w:r w:rsidR="00D01EEA" w:rsidRPr="00605DBF">
          <w:rPr>
            <w:rFonts w:ascii="Times New Roman" w:hAnsi="Times New Roman" w:cs="Times New Roman"/>
            <w:noProof/>
            <w:sz w:val="24"/>
            <w:szCs w:val="24"/>
          </w:rPr>
          <w:fldChar w:fldCharType="end"/>
        </w:r>
      </w:sdtContent>
    </w:sdt>
  </w:p>
  <w:p w:rsidR="00605DBF" w:rsidRDefault="00605DB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DBF" w:rsidRPr="00605DBF" w:rsidRDefault="005A4012" w:rsidP="00605DBF">
    <w:pPr>
      <w:pStyle w:val="Header"/>
      <w:rPr>
        <w:rFonts w:ascii="Times New Roman" w:hAnsi="Times New Roman" w:cs="Times New Roman"/>
        <w:sz w:val="24"/>
        <w:szCs w:val="24"/>
      </w:rPr>
    </w:pPr>
    <w:r w:rsidRPr="00605DBF">
      <w:rPr>
        <w:rFonts w:ascii="Times New Roman" w:hAnsi="Times New Roman" w:cs="Times New Roman"/>
        <w:sz w:val="24"/>
        <w:szCs w:val="24"/>
      </w:rPr>
      <w:t>Running head: FOOD AND FOOD CULTURE</w:t>
    </w:r>
    <w:sdt>
      <w:sdtPr>
        <w:rPr>
          <w:rFonts w:ascii="Times New Roman" w:hAnsi="Times New Roman" w:cs="Times New Roman"/>
          <w:sz w:val="24"/>
          <w:szCs w:val="24"/>
        </w:rPr>
        <w:id w:val="-155853230"/>
        <w:docPartObj>
          <w:docPartGallery w:val="Page Numbers (Top of Page)"/>
          <w:docPartUnique/>
        </w:docPartObj>
      </w:sdtPr>
      <w:sdtEndPr>
        <w:rPr>
          <w:noProof/>
        </w:rPr>
      </w:sdtEndPr>
      <w:sdtContent>
        <w:r w:rsidR="00DD6B0C">
          <w:rPr>
            <w:rFonts w:ascii="Times New Roman" w:hAnsi="Times New Roman" w:cs="Times New Roman"/>
            <w:sz w:val="24"/>
            <w:szCs w:val="24"/>
          </w:rPr>
          <w:t xml:space="preserve">                                                                          </w:t>
        </w:r>
        <w:r w:rsidR="00D01EEA" w:rsidRPr="00605DBF">
          <w:rPr>
            <w:rFonts w:ascii="Times New Roman" w:hAnsi="Times New Roman" w:cs="Times New Roman"/>
            <w:sz w:val="24"/>
            <w:szCs w:val="24"/>
          </w:rPr>
          <w:fldChar w:fldCharType="begin"/>
        </w:r>
        <w:r w:rsidRPr="00605DBF">
          <w:rPr>
            <w:rFonts w:ascii="Times New Roman" w:hAnsi="Times New Roman" w:cs="Times New Roman"/>
            <w:sz w:val="24"/>
            <w:szCs w:val="24"/>
          </w:rPr>
          <w:instrText xml:space="preserve"> PAGE   \* MERGEFORMAT </w:instrText>
        </w:r>
        <w:r w:rsidR="00D01EEA" w:rsidRPr="00605DBF">
          <w:rPr>
            <w:rFonts w:ascii="Times New Roman" w:hAnsi="Times New Roman" w:cs="Times New Roman"/>
            <w:sz w:val="24"/>
            <w:szCs w:val="24"/>
          </w:rPr>
          <w:fldChar w:fldCharType="separate"/>
        </w:r>
        <w:r w:rsidR="00872727">
          <w:rPr>
            <w:rFonts w:ascii="Times New Roman" w:hAnsi="Times New Roman" w:cs="Times New Roman"/>
            <w:noProof/>
            <w:sz w:val="24"/>
            <w:szCs w:val="24"/>
          </w:rPr>
          <w:t>1</w:t>
        </w:r>
        <w:r w:rsidR="00D01EEA" w:rsidRPr="00605DBF">
          <w:rPr>
            <w:rFonts w:ascii="Times New Roman" w:hAnsi="Times New Roman" w:cs="Times New Roman"/>
            <w:noProof/>
            <w:sz w:val="24"/>
            <w:szCs w:val="24"/>
          </w:rPr>
          <w:fldChar w:fldCharType="end"/>
        </w:r>
      </w:sdtContent>
    </w:sdt>
  </w:p>
  <w:p w:rsidR="00605DBF" w:rsidRDefault="00605DB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IxNDCxMDc3MDc1sjBV0lEKTi0uzszPAykwrQUAUyQFBiwAAAA="/>
  </w:docVars>
  <w:rsids>
    <w:rsidRoot w:val="003C66BA"/>
    <w:rsid w:val="00007243"/>
    <w:rsid w:val="000135FA"/>
    <w:rsid w:val="000919AA"/>
    <w:rsid w:val="000C0A95"/>
    <w:rsid w:val="00135167"/>
    <w:rsid w:val="00186326"/>
    <w:rsid w:val="001F6407"/>
    <w:rsid w:val="002223D2"/>
    <w:rsid w:val="002723E9"/>
    <w:rsid w:val="002965C6"/>
    <w:rsid w:val="002B782E"/>
    <w:rsid w:val="003B391F"/>
    <w:rsid w:val="003C66BA"/>
    <w:rsid w:val="003F0AB9"/>
    <w:rsid w:val="00424A12"/>
    <w:rsid w:val="004429BF"/>
    <w:rsid w:val="004627B4"/>
    <w:rsid w:val="0047502E"/>
    <w:rsid w:val="004D7142"/>
    <w:rsid w:val="00556234"/>
    <w:rsid w:val="0058152C"/>
    <w:rsid w:val="00584F9C"/>
    <w:rsid w:val="005A4012"/>
    <w:rsid w:val="00605DBF"/>
    <w:rsid w:val="00645204"/>
    <w:rsid w:val="00693CD8"/>
    <w:rsid w:val="006B7E6F"/>
    <w:rsid w:val="006D4783"/>
    <w:rsid w:val="007304DB"/>
    <w:rsid w:val="00755A17"/>
    <w:rsid w:val="007633D0"/>
    <w:rsid w:val="00765B1D"/>
    <w:rsid w:val="007A4868"/>
    <w:rsid w:val="007F4552"/>
    <w:rsid w:val="00865F92"/>
    <w:rsid w:val="00872727"/>
    <w:rsid w:val="0087438E"/>
    <w:rsid w:val="00880546"/>
    <w:rsid w:val="0089774A"/>
    <w:rsid w:val="008B72D8"/>
    <w:rsid w:val="008F356A"/>
    <w:rsid w:val="009318B6"/>
    <w:rsid w:val="00967DC1"/>
    <w:rsid w:val="00981533"/>
    <w:rsid w:val="009C3FD3"/>
    <w:rsid w:val="00A207F7"/>
    <w:rsid w:val="00AE6358"/>
    <w:rsid w:val="00B07070"/>
    <w:rsid w:val="00B073F8"/>
    <w:rsid w:val="00B9378C"/>
    <w:rsid w:val="00C33206"/>
    <w:rsid w:val="00C632B4"/>
    <w:rsid w:val="00C823CE"/>
    <w:rsid w:val="00CA3BC7"/>
    <w:rsid w:val="00CC0E6A"/>
    <w:rsid w:val="00D01EEA"/>
    <w:rsid w:val="00D96D97"/>
    <w:rsid w:val="00DB5E7B"/>
    <w:rsid w:val="00DD1B87"/>
    <w:rsid w:val="00DD6B0C"/>
    <w:rsid w:val="00DE7C71"/>
    <w:rsid w:val="00DF3B66"/>
    <w:rsid w:val="00E60E0A"/>
    <w:rsid w:val="00E664CC"/>
    <w:rsid w:val="00E82967"/>
    <w:rsid w:val="00EB1876"/>
    <w:rsid w:val="00F01F13"/>
    <w:rsid w:val="00F4506A"/>
    <w:rsid w:val="00F636A6"/>
    <w:rsid w:val="00FF6C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B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438E"/>
    <w:rPr>
      <w:color w:val="0563C1" w:themeColor="hyperlink"/>
      <w:u w:val="single"/>
    </w:rPr>
  </w:style>
  <w:style w:type="paragraph" w:styleId="Header">
    <w:name w:val="header"/>
    <w:basedOn w:val="Normal"/>
    <w:link w:val="HeaderChar"/>
    <w:uiPriority w:val="99"/>
    <w:unhideWhenUsed/>
    <w:rsid w:val="00605D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DBF"/>
  </w:style>
  <w:style w:type="paragraph" w:styleId="Footer">
    <w:name w:val="footer"/>
    <w:basedOn w:val="Normal"/>
    <w:link w:val="FooterChar"/>
    <w:uiPriority w:val="99"/>
    <w:unhideWhenUsed/>
    <w:rsid w:val="00605D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DB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a.cf.ac.uk/27436/1/Jessica%20Paddock%20-%20Thesis%20with%20appendices.pdf"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doi.org/10.1007/s12263-013-0336-8"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igerprints.clemson.edu/cgi/viewcontent.cgi?article=1324&amp;context=all_theses" TargetMode="External"/><Relationship Id="rId11" Type="http://schemas.openxmlformats.org/officeDocument/2006/relationships/hyperlink" Target="https://doi.org/10.1111/j.1748-720X.2007.00111.x"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doi.org/10.1111/j.1748-720X.2007.00111.x" TargetMode="External"/><Relationship Id="rId4" Type="http://schemas.openxmlformats.org/officeDocument/2006/relationships/footnotes" Target="footnotes.xml"/><Relationship Id="rId9" Type="http://schemas.openxmlformats.org/officeDocument/2006/relationships/hyperlink" Target="https://doi.org/10.1016/j.ypmed.2016.04.01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5682</Words>
  <Characters>32388</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2020-04-29T12:35:00Z</dcterms:created>
  <dcterms:modified xsi:type="dcterms:W3CDTF">2020-04-29T12:35:00Z</dcterms:modified>
</cp:coreProperties>
</file>